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B7CB" w14:textId="77777777" w:rsidR="00350781" w:rsidRPr="00BF085C" w:rsidRDefault="00350781" w:rsidP="009E3374">
      <w:pPr>
        <w:jc w:val="right"/>
        <w:rPr>
          <w:b/>
        </w:rPr>
      </w:pPr>
      <w:r w:rsidRPr="00BF085C">
        <w:rPr>
          <w:b/>
        </w:rPr>
        <w:t>Образац 12</w:t>
      </w:r>
    </w:p>
    <w:p w14:paraId="04D39DF9" w14:textId="77777777" w:rsidR="00350781" w:rsidRPr="008D5FD3" w:rsidRDefault="00350781" w:rsidP="009E3374">
      <w:pPr>
        <w:pStyle w:val="NoSpacing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56007EA" w14:textId="77777777" w:rsidR="00350781" w:rsidRPr="00582A7E" w:rsidRDefault="0035078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F3ACFD4" w14:textId="77777777" w:rsidR="00A63501" w:rsidRDefault="00A6350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06B4BFD4" w14:textId="77777777" w:rsidR="00A63501" w:rsidRDefault="00A6350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2CAE70DA" w14:textId="0270508A" w:rsidR="00350781" w:rsidRPr="009E3374" w:rsidRDefault="0035078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8D5FD3">
        <w:rPr>
          <w:rFonts w:ascii="Times New Roman" w:hAnsi="Times New Roman"/>
          <w:b/>
          <w:sz w:val="24"/>
          <w:szCs w:val="24"/>
        </w:rPr>
        <w:t>ЈАВНО КОМУНАЛНО ПРЕДУЗЕЋЕ „ЧИСТОЋА И ЗЕЛЕНИЛО“</w:t>
      </w:r>
    </w:p>
    <w:p w14:paraId="3B2C36AF" w14:textId="77777777" w:rsidR="00350781" w:rsidRPr="008D5FD3" w:rsidRDefault="0035078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8D5FD3">
        <w:rPr>
          <w:rFonts w:ascii="Times New Roman" w:hAnsi="Times New Roman"/>
          <w:b/>
          <w:sz w:val="24"/>
          <w:szCs w:val="24"/>
        </w:rPr>
        <w:t>СУБОТИЦА</w:t>
      </w:r>
    </w:p>
    <w:p w14:paraId="2A3AA919" w14:textId="77777777" w:rsidR="00350781" w:rsidRPr="008D5FD3" w:rsidRDefault="00350781" w:rsidP="009E3374">
      <w:pPr>
        <w:pStyle w:val="NoSpacing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775EF89" w14:textId="77777777" w:rsidR="00350781" w:rsidRDefault="00350781" w:rsidP="009E3374"/>
    <w:p w14:paraId="7273313C" w14:textId="77777777" w:rsidR="00350781" w:rsidRDefault="00350781" w:rsidP="009E3374"/>
    <w:p w14:paraId="4834BC2A" w14:textId="77777777" w:rsidR="00350781" w:rsidRDefault="00350781" w:rsidP="009E3374"/>
    <w:p w14:paraId="2A236A5B" w14:textId="77777777" w:rsidR="00350781" w:rsidRDefault="00350781" w:rsidP="009E3374"/>
    <w:p w14:paraId="2BB3E965" w14:textId="77777777" w:rsidR="00350781" w:rsidRDefault="00350781" w:rsidP="009E3374"/>
    <w:p w14:paraId="300D9458" w14:textId="77777777" w:rsidR="00350781" w:rsidRDefault="00350781" w:rsidP="009E3374"/>
    <w:p w14:paraId="1400C6D8" w14:textId="77777777" w:rsidR="00350781" w:rsidRDefault="00350781" w:rsidP="009E3374"/>
    <w:p w14:paraId="7CD8FBE5" w14:textId="77777777" w:rsidR="00350781" w:rsidRDefault="00350781" w:rsidP="009E3374"/>
    <w:p w14:paraId="2B447F92" w14:textId="77777777" w:rsidR="00350781" w:rsidRPr="00BF085C" w:rsidRDefault="00350781" w:rsidP="009E3374">
      <w:pPr>
        <w:jc w:val="center"/>
        <w:rPr>
          <w:b/>
        </w:rPr>
      </w:pPr>
      <w:r w:rsidRPr="00BF085C">
        <w:rPr>
          <w:b/>
        </w:rPr>
        <w:t>ИЗВЕШТАЈ О СТЕПЕНУ УСКЛАЂЕНОСТИ ПЛАНИРАНИХ И РЕАЛИЗОВАНИХ АКТИВНОСТИ ИЗ ПРОГРАМА ПОСЛОВАЊА</w:t>
      </w:r>
    </w:p>
    <w:p w14:paraId="6993A1B5" w14:textId="572527AE" w:rsidR="00B624C3" w:rsidRPr="008607FA" w:rsidRDefault="00B624C3" w:rsidP="009E3374">
      <w:pPr>
        <w:jc w:val="center"/>
      </w:pPr>
      <w:r>
        <w:t xml:space="preserve">За период од 01.01. до </w:t>
      </w:r>
      <w:r w:rsidR="00FC7467" w:rsidRPr="00582A7E">
        <w:rPr>
          <w:lang w:val="ru-RU"/>
        </w:rPr>
        <w:t>31.</w:t>
      </w:r>
      <w:r w:rsidR="00F12A9C" w:rsidRPr="00582A7E">
        <w:rPr>
          <w:lang w:val="ru-RU"/>
        </w:rPr>
        <w:t>03.2026</w:t>
      </w:r>
      <w:r>
        <w:t>. године</w:t>
      </w:r>
    </w:p>
    <w:p w14:paraId="68BC6060" w14:textId="77777777" w:rsidR="00350781" w:rsidRDefault="00350781" w:rsidP="009E3374">
      <w:pPr>
        <w:jc w:val="center"/>
      </w:pPr>
    </w:p>
    <w:p w14:paraId="1DCA337F" w14:textId="77777777" w:rsidR="00350781" w:rsidRDefault="00350781" w:rsidP="009E3374">
      <w:pPr>
        <w:jc w:val="center"/>
      </w:pPr>
    </w:p>
    <w:p w14:paraId="712642D6" w14:textId="77777777" w:rsidR="00350781" w:rsidRDefault="00350781" w:rsidP="009E3374">
      <w:pPr>
        <w:jc w:val="center"/>
      </w:pPr>
    </w:p>
    <w:p w14:paraId="63DEF251" w14:textId="77777777" w:rsidR="00350781" w:rsidRDefault="00350781" w:rsidP="009E3374">
      <w:pPr>
        <w:jc w:val="center"/>
      </w:pPr>
    </w:p>
    <w:p w14:paraId="7B0300E3" w14:textId="77777777" w:rsidR="00350781" w:rsidRDefault="00350781" w:rsidP="009E3374">
      <w:pPr>
        <w:jc w:val="center"/>
      </w:pPr>
    </w:p>
    <w:p w14:paraId="3D460125" w14:textId="77777777" w:rsidR="00350781" w:rsidRPr="008607FA" w:rsidRDefault="00350781" w:rsidP="009E3374"/>
    <w:p w14:paraId="41A6CBDF" w14:textId="77777777" w:rsidR="00350781" w:rsidRDefault="00350781" w:rsidP="009E3374">
      <w:pPr>
        <w:jc w:val="center"/>
      </w:pPr>
    </w:p>
    <w:p w14:paraId="44E42EAF" w14:textId="77777777" w:rsidR="00350781" w:rsidRDefault="00350781" w:rsidP="009E3374">
      <w:pPr>
        <w:rPr>
          <w:lang w:val="sr-Latn-RS"/>
        </w:rPr>
      </w:pPr>
    </w:p>
    <w:p w14:paraId="719B4BD1" w14:textId="77777777" w:rsidR="009E3374" w:rsidRPr="009E3374" w:rsidRDefault="009E3374" w:rsidP="009E3374">
      <w:pPr>
        <w:rPr>
          <w:lang w:val="sr-Latn-RS"/>
        </w:rPr>
      </w:pPr>
    </w:p>
    <w:p w14:paraId="25B4685F" w14:textId="77777777" w:rsidR="00350781" w:rsidRPr="00350781" w:rsidRDefault="00350781" w:rsidP="009E3374">
      <w:pPr>
        <w:rPr>
          <w:lang w:val="sr-Latn-RS"/>
        </w:rPr>
      </w:pPr>
    </w:p>
    <w:p w14:paraId="4F0F92B6" w14:textId="77777777" w:rsidR="00350781" w:rsidRDefault="00350781" w:rsidP="009E3374">
      <w:pPr>
        <w:jc w:val="center"/>
      </w:pPr>
    </w:p>
    <w:p w14:paraId="7AD1E8F9" w14:textId="365C8E19" w:rsidR="00B624C3" w:rsidRDefault="00B624C3" w:rsidP="009E3374">
      <w:pPr>
        <w:pStyle w:val="NoSpacing"/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D000BC">
        <w:rPr>
          <w:rFonts w:ascii="Times New Roman" w:hAnsi="Times New Roman"/>
          <w:sz w:val="24"/>
          <w:szCs w:val="24"/>
        </w:rPr>
        <w:t xml:space="preserve">Суботица, </w:t>
      </w:r>
      <w:r w:rsidR="00FC7467">
        <w:rPr>
          <w:rFonts w:ascii="Times New Roman" w:hAnsi="Times New Roman"/>
          <w:sz w:val="24"/>
          <w:szCs w:val="24"/>
          <w:lang w:val="sr-Latn-RS"/>
        </w:rPr>
        <w:t>30.0</w:t>
      </w:r>
      <w:r w:rsidR="00F12A9C">
        <w:rPr>
          <w:rFonts w:ascii="Times New Roman" w:hAnsi="Times New Roman"/>
          <w:sz w:val="24"/>
          <w:szCs w:val="24"/>
          <w:lang w:val="sr-Latn-RS"/>
        </w:rPr>
        <w:t>4</w:t>
      </w:r>
      <w:r w:rsidR="00FC7467">
        <w:rPr>
          <w:rFonts w:ascii="Times New Roman" w:hAnsi="Times New Roman"/>
          <w:sz w:val="24"/>
          <w:szCs w:val="24"/>
          <w:lang w:val="sr-Latn-RS"/>
        </w:rPr>
        <w:t>.2026</w:t>
      </w:r>
      <w:r w:rsidRPr="00D000BC">
        <w:rPr>
          <w:rFonts w:ascii="Times New Roman" w:hAnsi="Times New Roman"/>
          <w:sz w:val="24"/>
          <w:szCs w:val="24"/>
        </w:rPr>
        <w:t>.</w:t>
      </w:r>
    </w:p>
    <w:p w14:paraId="03409B2C" w14:textId="2F5246B5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proofErr w:type="spellStart"/>
      <w:r w:rsidRPr="00435085">
        <w:rPr>
          <w:b/>
          <w:bCs/>
          <w:lang w:val="sr-Latn-RS"/>
        </w:rPr>
        <w:lastRenderedPageBreak/>
        <w:t>Информације</w:t>
      </w:r>
      <w:proofErr w:type="spellEnd"/>
      <w:r w:rsidRPr="00435085">
        <w:rPr>
          <w:b/>
          <w:bCs/>
          <w:lang w:val="sr-Latn-RS"/>
        </w:rPr>
        <w:t xml:space="preserve"> о </w:t>
      </w:r>
      <w:proofErr w:type="spellStart"/>
      <w:r w:rsidRPr="00435085">
        <w:rPr>
          <w:b/>
          <w:bCs/>
          <w:lang w:val="sr-Latn-RS"/>
        </w:rPr>
        <w:t>програму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пословања</w:t>
      </w:r>
      <w:proofErr w:type="spellEnd"/>
    </w:p>
    <w:p w14:paraId="6BB70CFA" w14:textId="6879CD8D" w:rsidR="007C163C" w:rsidRDefault="00594025" w:rsidP="009E3374">
      <w:pPr>
        <w:pStyle w:val="NoSpacing"/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4110">
        <w:rPr>
          <w:rFonts w:ascii="Times New Roman" w:hAnsi="Times New Roman"/>
          <w:sz w:val="24"/>
          <w:szCs w:val="24"/>
          <w:lang w:val="sr-Cyrl-RS"/>
        </w:rPr>
        <w:t xml:space="preserve">Годишњи програм пословања усвојен </w:t>
      </w:r>
      <w:proofErr w:type="spellStart"/>
      <w:r w:rsidRPr="00CF4110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CF4110">
        <w:rPr>
          <w:rFonts w:ascii="Times New Roman" w:hAnsi="Times New Roman"/>
          <w:sz w:val="24"/>
          <w:szCs w:val="24"/>
          <w:lang w:val="sr-Cyrl-RS"/>
        </w:rPr>
        <w:t xml:space="preserve"> 31.12.202</w:t>
      </w:r>
      <w:r w:rsidR="00B90F56">
        <w:rPr>
          <w:rFonts w:ascii="Times New Roman" w:hAnsi="Times New Roman"/>
          <w:sz w:val="24"/>
          <w:szCs w:val="24"/>
          <w:lang w:val="sr-Latn-RS"/>
        </w:rPr>
        <w:t>5</w:t>
      </w:r>
      <w:r w:rsidRPr="00CF4110">
        <w:rPr>
          <w:rFonts w:ascii="Times New Roman" w:hAnsi="Times New Roman"/>
          <w:sz w:val="24"/>
          <w:szCs w:val="24"/>
          <w:lang w:val="sr-Cyrl-RS"/>
        </w:rPr>
        <w:t>.</w:t>
      </w:r>
      <w:r w:rsidRPr="00CF41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10">
        <w:rPr>
          <w:rFonts w:ascii="Times New Roman" w:hAnsi="Times New Roman"/>
          <w:sz w:val="24"/>
          <w:szCs w:val="24"/>
          <w:lang w:val="sr-Cyrl-RS"/>
        </w:rPr>
        <w:t>године од стране Надзорног одбора Ј</w:t>
      </w:r>
      <w:r w:rsidRPr="00CF4110">
        <w:rPr>
          <w:rFonts w:ascii="Times New Roman" w:hAnsi="Times New Roman"/>
          <w:sz w:val="24"/>
          <w:szCs w:val="24"/>
          <w:lang w:val="sr-Latn-RS"/>
        </w:rPr>
        <w:t>a</w:t>
      </w:r>
      <w:proofErr w:type="spellStart"/>
      <w:r w:rsidRPr="00CF4110">
        <w:rPr>
          <w:rFonts w:ascii="Times New Roman" w:hAnsi="Times New Roman"/>
          <w:sz w:val="24"/>
          <w:szCs w:val="24"/>
          <w:lang w:val="sr-Cyrl-RS"/>
        </w:rPr>
        <w:t>вног</w:t>
      </w:r>
      <w:proofErr w:type="spellEnd"/>
      <w:r w:rsidRPr="00CF4110">
        <w:rPr>
          <w:rFonts w:ascii="Times New Roman" w:hAnsi="Times New Roman"/>
          <w:sz w:val="24"/>
          <w:szCs w:val="24"/>
          <w:lang w:val="sr-Cyrl-RS"/>
        </w:rPr>
        <w:t xml:space="preserve"> комуналног предузећа „Чистоћа и зеленило“ Суботица, а Скупштина града Суботице на </w:t>
      </w:r>
      <w:r w:rsidR="00B90F56" w:rsidRPr="00582A7E">
        <w:rPr>
          <w:rFonts w:ascii="Times New Roman" w:hAnsi="Times New Roman"/>
          <w:sz w:val="24"/>
          <w:szCs w:val="24"/>
          <w:lang w:val="ru-RU"/>
        </w:rPr>
        <w:t>13</w:t>
      </w:r>
      <w:r w:rsidRPr="00CF4110">
        <w:rPr>
          <w:rFonts w:ascii="Times New Roman" w:hAnsi="Times New Roman"/>
          <w:sz w:val="24"/>
          <w:szCs w:val="24"/>
          <w:lang w:val="sr-Cyrl-RS"/>
        </w:rPr>
        <w:t xml:space="preserve">. седници одржаној дана </w:t>
      </w:r>
      <w:r w:rsidR="00B90F56">
        <w:rPr>
          <w:rFonts w:ascii="Times New Roman" w:hAnsi="Times New Roman"/>
          <w:sz w:val="24"/>
          <w:szCs w:val="24"/>
          <w:lang w:val="sr-Latn-RS"/>
        </w:rPr>
        <w:t>29</w:t>
      </w:r>
      <w:r w:rsidRPr="00CF4110">
        <w:rPr>
          <w:rFonts w:ascii="Times New Roman" w:hAnsi="Times New Roman"/>
          <w:sz w:val="24"/>
          <w:szCs w:val="24"/>
          <w:lang w:val="sr-Cyrl-RS"/>
        </w:rPr>
        <w:t>.</w:t>
      </w:r>
      <w:r w:rsidRPr="00CF41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90F56">
        <w:rPr>
          <w:rFonts w:ascii="Times New Roman" w:hAnsi="Times New Roman"/>
          <w:sz w:val="24"/>
          <w:szCs w:val="24"/>
          <w:lang w:val="sr-Cyrl-RS"/>
        </w:rPr>
        <w:t>јануара</w:t>
      </w:r>
      <w:r w:rsidRPr="00CF411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90F56">
        <w:rPr>
          <w:rFonts w:ascii="Times New Roman" w:hAnsi="Times New Roman"/>
          <w:sz w:val="24"/>
          <w:szCs w:val="24"/>
          <w:lang w:val="sr-Cyrl-RS"/>
        </w:rPr>
        <w:t>6</w:t>
      </w:r>
      <w:r w:rsidRPr="00CF4110">
        <w:rPr>
          <w:rFonts w:ascii="Times New Roman" w:hAnsi="Times New Roman"/>
          <w:sz w:val="24"/>
          <w:szCs w:val="24"/>
          <w:lang w:val="sr-Cyrl-RS"/>
        </w:rPr>
        <w:t>. године донела је Решење о давању сагласности на Програм пословања Јавног комуналног предузећа „Чистоћа и зеленило“ Суботица за 202</w:t>
      </w:r>
      <w:r w:rsidR="00B90F56">
        <w:rPr>
          <w:rFonts w:ascii="Times New Roman" w:hAnsi="Times New Roman"/>
          <w:sz w:val="24"/>
          <w:szCs w:val="24"/>
          <w:lang w:val="sr-Cyrl-RS"/>
        </w:rPr>
        <w:t>6</w:t>
      </w:r>
      <w:r w:rsidRPr="00CF4110">
        <w:rPr>
          <w:rFonts w:ascii="Times New Roman" w:hAnsi="Times New Roman"/>
          <w:sz w:val="24"/>
          <w:szCs w:val="24"/>
          <w:lang w:val="sr-Cyrl-RS"/>
        </w:rPr>
        <w:t>. годину.</w:t>
      </w:r>
    </w:p>
    <w:p w14:paraId="6BB2384E" w14:textId="77777777" w:rsidR="007C163C" w:rsidRPr="007C163C" w:rsidRDefault="007C163C" w:rsidP="009E3374">
      <w:pPr>
        <w:pStyle w:val="NoSpacing"/>
        <w:spacing w:after="160" w:line="259" w:lineRule="auto"/>
        <w:jc w:val="both"/>
        <w:rPr>
          <w:rFonts w:ascii="Times New Roman" w:hAnsi="Times New Roman"/>
          <w:sz w:val="2"/>
          <w:szCs w:val="2"/>
          <w:lang w:val="sr-Cyrl-RS"/>
        </w:rPr>
      </w:pPr>
    </w:p>
    <w:p w14:paraId="359359B6" w14:textId="77777777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proofErr w:type="spellStart"/>
      <w:r w:rsidRPr="00435085">
        <w:rPr>
          <w:b/>
          <w:bCs/>
          <w:lang w:val="sr-Latn-RS"/>
        </w:rPr>
        <w:t>Описати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пословање</w:t>
      </w:r>
      <w:proofErr w:type="spellEnd"/>
      <w:r>
        <w:rPr>
          <w:b/>
          <w:bCs/>
        </w:rPr>
        <w:t xml:space="preserve"> </w:t>
      </w:r>
      <w:r w:rsidRPr="00435085">
        <w:rPr>
          <w:b/>
          <w:bCs/>
          <w:lang w:val="sr-Latn-RS"/>
        </w:rPr>
        <w:t>(</w:t>
      </w:r>
      <w:proofErr w:type="spellStart"/>
      <w:r w:rsidRPr="00435085">
        <w:rPr>
          <w:b/>
          <w:bCs/>
          <w:lang w:val="sr-Latn-RS"/>
        </w:rPr>
        <w:t>реализацију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основне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делатности</w:t>
      </w:r>
      <w:proofErr w:type="spellEnd"/>
      <w:r w:rsidRPr="00435085">
        <w:rPr>
          <w:b/>
          <w:bCs/>
          <w:lang w:val="sr-Latn-RS"/>
        </w:rPr>
        <w:t xml:space="preserve">) у </w:t>
      </w:r>
      <w:proofErr w:type="spellStart"/>
      <w:r w:rsidRPr="00435085">
        <w:rPr>
          <w:b/>
          <w:bCs/>
          <w:lang w:val="sr-Latn-RS"/>
        </w:rPr>
        <w:t>наведеном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периоду</w:t>
      </w:r>
      <w:proofErr w:type="spellEnd"/>
    </w:p>
    <w:p w14:paraId="41B48396" w14:textId="48880F42" w:rsidR="00A63501" w:rsidRDefault="00594025" w:rsidP="009E3374">
      <w:pPr>
        <w:jc w:val="both"/>
        <w:rPr>
          <w:rFonts w:eastAsia="Calibri"/>
          <w:lang w:val="sr-Latn-RS"/>
        </w:rPr>
      </w:pPr>
      <w:proofErr w:type="spellStart"/>
      <w:r w:rsidRPr="0017340B">
        <w:rPr>
          <w:rFonts w:eastAsia="Calibri"/>
          <w:lang w:val="sr-Latn-RS"/>
        </w:rPr>
        <w:t>Пружање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услуга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корисницима</w:t>
      </w:r>
      <w:proofErr w:type="spellEnd"/>
      <w:r w:rsidRPr="0017340B">
        <w:rPr>
          <w:rFonts w:eastAsia="Calibri"/>
          <w:lang w:val="sr-Latn-RS"/>
        </w:rPr>
        <w:t xml:space="preserve"> - </w:t>
      </w:r>
      <w:proofErr w:type="spellStart"/>
      <w:r w:rsidRPr="0017340B">
        <w:rPr>
          <w:rFonts w:eastAsia="Calibri"/>
          <w:lang w:val="sr-Latn-RS"/>
        </w:rPr>
        <w:t>сакупљање</w:t>
      </w:r>
      <w:proofErr w:type="spellEnd"/>
      <w:r w:rsidRPr="0017340B">
        <w:rPr>
          <w:rFonts w:eastAsia="Calibri"/>
          <w:lang w:val="sr-Latn-RS"/>
        </w:rPr>
        <w:t xml:space="preserve"> и </w:t>
      </w:r>
      <w:proofErr w:type="spellStart"/>
      <w:r w:rsidRPr="0017340B">
        <w:rPr>
          <w:rFonts w:eastAsia="Calibri"/>
          <w:lang w:val="sr-Latn-RS"/>
        </w:rPr>
        <w:t>одвожење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отпада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из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стамбених</w:t>
      </w:r>
      <w:proofErr w:type="spellEnd"/>
      <w:r w:rsidRPr="0017340B">
        <w:rPr>
          <w:rFonts w:eastAsia="Calibri"/>
          <w:lang w:val="sr-Latn-RS"/>
        </w:rPr>
        <w:t xml:space="preserve">, </w:t>
      </w:r>
      <w:proofErr w:type="spellStart"/>
      <w:r w:rsidRPr="0017340B">
        <w:rPr>
          <w:rFonts w:eastAsia="Calibri"/>
          <w:lang w:val="sr-Latn-RS"/>
        </w:rPr>
        <w:t>пословних</w:t>
      </w:r>
      <w:proofErr w:type="spellEnd"/>
      <w:r w:rsidRPr="0017340B">
        <w:rPr>
          <w:rFonts w:eastAsia="Calibri"/>
          <w:lang w:val="sr-Latn-RS"/>
        </w:rPr>
        <w:t xml:space="preserve"> и </w:t>
      </w:r>
      <w:proofErr w:type="spellStart"/>
      <w:r w:rsidRPr="0017340B">
        <w:rPr>
          <w:rFonts w:eastAsia="Calibri"/>
          <w:lang w:val="sr-Latn-RS"/>
        </w:rPr>
        <w:t>других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објеката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одвијало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се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несметано</w:t>
      </w:r>
      <w:proofErr w:type="spellEnd"/>
      <w:r w:rsidRPr="0017340B">
        <w:rPr>
          <w:rFonts w:eastAsia="Calibri"/>
          <w:lang w:val="sr-Latn-RS"/>
        </w:rPr>
        <w:t xml:space="preserve"> у </w:t>
      </w:r>
      <w:proofErr w:type="spellStart"/>
      <w:r w:rsidRPr="0017340B">
        <w:rPr>
          <w:rFonts w:eastAsia="Calibri"/>
          <w:lang w:val="sr-Latn-RS"/>
        </w:rPr>
        <w:t>периоду</w:t>
      </w:r>
      <w:proofErr w:type="spellEnd"/>
      <w:r w:rsidRPr="0017340B">
        <w:rPr>
          <w:rFonts w:eastAsia="Calibri"/>
          <w:lang w:val="sr-Latn-RS"/>
        </w:rPr>
        <w:t xml:space="preserve"> 01.01.</w:t>
      </w:r>
      <w:r>
        <w:rPr>
          <w:rFonts w:eastAsia="Calibri"/>
          <w:lang w:val="sr-Latn-RS"/>
        </w:rPr>
        <w:t xml:space="preserve"> </w:t>
      </w:r>
      <w:r w:rsidRPr="0017340B">
        <w:rPr>
          <w:rFonts w:eastAsia="Calibri"/>
          <w:lang w:val="sr-Latn-RS"/>
        </w:rPr>
        <w:t>-</w:t>
      </w:r>
      <w:r>
        <w:rPr>
          <w:rFonts w:eastAsia="Calibri"/>
          <w:lang w:val="sr-Latn-RS"/>
        </w:rPr>
        <w:t xml:space="preserve"> 31.</w:t>
      </w:r>
      <w:r w:rsidR="008E2E8A">
        <w:rPr>
          <w:rFonts w:eastAsia="Calibri"/>
        </w:rPr>
        <w:t>03.2026</w:t>
      </w:r>
      <w:r w:rsidRPr="0017340B">
        <w:rPr>
          <w:rFonts w:eastAsia="Calibri"/>
          <w:lang w:val="sr-Latn-RS"/>
        </w:rPr>
        <w:t>.</w:t>
      </w:r>
      <w:r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године</w:t>
      </w:r>
      <w:proofErr w:type="spellEnd"/>
      <w:r w:rsidRPr="0017340B">
        <w:rPr>
          <w:rFonts w:eastAsia="Calibri"/>
          <w:lang w:val="sr-Latn-RS"/>
        </w:rPr>
        <w:t xml:space="preserve"> у </w:t>
      </w:r>
      <w:proofErr w:type="spellStart"/>
      <w:r w:rsidRPr="0017340B">
        <w:rPr>
          <w:rFonts w:eastAsia="Calibri"/>
          <w:lang w:val="sr-Latn-RS"/>
        </w:rPr>
        <w:t>оквиру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планираних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активности</w:t>
      </w:r>
      <w:proofErr w:type="spellEnd"/>
      <w:r>
        <w:rPr>
          <w:rFonts w:eastAsia="Calibri"/>
          <w:lang w:val="sr-Latn-RS"/>
        </w:rPr>
        <w:t>.</w:t>
      </w:r>
    </w:p>
    <w:p w14:paraId="31FAC83A" w14:textId="77777777" w:rsidR="009E3374" w:rsidRPr="007C163C" w:rsidRDefault="009E3374" w:rsidP="009E3374">
      <w:pPr>
        <w:jc w:val="both"/>
        <w:rPr>
          <w:rFonts w:eastAsia="Calibri"/>
          <w:sz w:val="2"/>
          <w:szCs w:val="2"/>
          <w:lang w:val="sr-Latn-RS"/>
        </w:rPr>
      </w:pPr>
    </w:p>
    <w:p w14:paraId="714FD867" w14:textId="77777777" w:rsidR="00650F66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r w:rsidRPr="00435085">
        <w:rPr>
          <w:b/>
          <w:bCs/>
        </w:rPr>
        <w:t>Наративни описи</w:t>
      </w:r>
    </w:p>
    <w:p w14:paraId="1F2DCB99" w14:textId="77777777" w:rsidR="00650F66" w:rsidRPr="007C163C" w:rsidRDefault="00650F66" w:rsidP="009E3374">
      <w:pPr>
        <w:jc w:val="both"/>
        <w:rPr>
          <w:b/>
          <w:bCs/>
          <w:sz w:val="2"/>
          <w:szCs w:val="2"/>
        </w:rPr>
      </w:pPr>
    </w:p>
    <w:p w14:paraId="3AE880E1" w14:textId="77777777" w:rsidR="00650F66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C7D64">
        <w:rPr>
          <w:b/>
          <w:bCs/>
        </w:rPr>
        <w:t>Биланс успеха</w:t>
      </w:r>
    </w:p>
    <w:p w14:paraId="5F54520A" w14:textId="77777777" w:rsidR="007C7D64" w:rsidRPr="006B1220" w:rsidRDefault="007C7D64" w:rsidP="007C7D64">
      <w:pPr>
        <w:jc w:val="both"/>
        <w:rPr>
          <w:rFonts w:eastAsia="Calibri"/>
        </w:rPr>
      </w:pPr>
      <w:r w:rsidRPr="006B1220">
        <w:rPr>
          <w:rFonts w:eastAsia="Calibri"/>
        </w:rPr>
        <w:t>АОП 1001 Пословни приходи - реализација је у оквиру планиране вредности.</w:t>
      </w:r>
    </w:p>
    <w:p w14:paraId="40DC2951" w14:textId="77777777" w:rsidR="007C7D64" w:rsidRPr="006B1220" w:rsidRDefault="007C7D64" w:rsidP="007C7D64">
      <w:pPr>
        <w:jc w:val="both"/>
        <w:rPr>
          <w:rFonts w:eastAsia="Calibri"/>
        </w:rPr>
      </w:pPr>
      <w:r w:rsidRPr="006B1220">
        <w:rPr>
          <w:rFonts w:eastAsia="Calibri"/>
        </w:rPr>
        <w:t>АОП 1013 Пословни расходи - реализација је мања у односу на планиране вредности за 3,46%.</w:t>
      </w:r>
    </w:p>
    <w:p w14:paraId="5929E08A" w14:textId="1B709713" w:rsidR="007C7D64" w:rsidRPr="006B1220" w:rsidRDefault="007C7D64" w:rsidP="007C7D64">
      <w:pPr>
        <w:jc w:val="both"/>
        <w:rPr>
          <w:rFonts w:eastAsia="Calibri"/>
          <w:iCs/>
          <w:lang w:val="sr-Latn-RS"/>
        </w:rPr>
      </w:pPr>
      <w:r w:rsidRPr="006B1220">
        <w:rPr>
          <w:rFonts w:eastAsia="Calibri"/>
          <w:iCs/>
        </w:rPr>
        <w:t xml:space="preserve">АОП 1015 Трошкови материјала, горива и енергије – реализација одступа од планске категорије за 20,06% (мања реализација) услед мање потрошње горива, </w:t>
      </w:r>
      <w:r>
        <w:rPr>
          <w:rFonts w:eastAsia="Calibri"/>
          <w:iCs/>
        </w:rPr>
        <w:t>као и ниже цене горива од планиране</w:t>
      </w:r>
      <w:r w:rsidRPr="006B1220">
        <w:rPr>
          <w:rFonts w:eastAsia="Calibri"/>
          <w:iCs/>
        </w:rPr>
        <w:t xml:space="preserve"> и мањих трошкова једнократног отп</w:t>
      </w:r>
      <w:r>
        <w:rPr>
          <w:rFonts w:eastAsia="Calibri"/>
          <w:iCs/>
        </w:rPr>
        <w:t>и</w:t>
      </w:r>
      <w:r w:rsidRPr="006B1220">
        <w:rPr>
          <w:rFonts w:eastAsia="Calibri"/>
          <w:iCs/>
        </w:rPr>
        <w:t>са алата и инвентара.</w:t>
      </w:r>
    </w:p>
    <w:p w14:paraId="3697FF5A" w14:textId="77777777" w:rsidR="007C7D64" w:rsidRPr="006B1220" w:rsidRDefault="007C7D64" w:rsidP="007C7D64">
      <w:pPr>
        <w:jc w:val="both"/>
        <w:rPr>
          <w:rFonts w:eastAsia="Calibri"/>
          <w:lang w:val="sr-Latn-RS"/>
        </w:rPr>
      </w:pPr>
      <w:r w:rsidRPr="006B1220">
        <w:rPr>
          <w:rFonts w:eastAsia="Calibri"/>
        </w:rPr>
        <w:t xml:space="preserve">АОП 1016 Трошкови зарада, накнада зарада и остали лични расходи - реализација је мања од планиране вредности за </w:t>
      </w:r>
      <w:r>
        <w:rPr>
          <w:rFonts w:eastAsia="Calibri"/>
        </w:rPr>
        <w:t>5,06</w:t>
      </w:r>
      <w:r w:rsidRPr="006B1220">
        <w:rPr>
          <w:rFonts w:eastAsia="Calibri"/>
        </w:rPr>
        <w:t>%</w:t>
      </w:r>
      <w:r>
        <w:rPr>
          <w:rFonts w:eastAsia="Calibri"/>
        </w:rPr>
        <w:t>,</w:t>
      </w:r>
      <w:r w:rsidRPr="006B1220">
        <w:rPr>
          <w:rFonts w:eastAsia="Calibri"/>
        </w:rPr>
        <w:t xml:space="preserve"> с обзиром да је планирање зараде по месецима базирано на пуном фонду радних часова, а реализација зависи од одсуства запослених по основу привремене спречености за рад, коју није било могуће предвидети.</w:t>
      </w:r>
    </w:p>
    <w:p w14:paraId="002BE4C9" w14:textId="77777777" w:rsidR="007C7D64" w:rsidRPr="006B1220" w:rsidRDefault="007C7D64" w:rsidP="007C7D64">
      <w:pPr>
        <w:jc w:val="both"/>
        <w:rPr>
          <w:rFonts w:eastAsia="Calibri"/>
          <w:iCs/>
        </w:rPr>
      </w:pPr>
      <w:r w:rsidRPr="006B1220">
        <w:rPr>
          <w:rFonts w:eastAsia="Calibri"/>
          <w:iCs/>
        </w:rPr>
        <w:t xml:space="preserve">АОП 1022 Трошкови производних услуга – реализација одступа од планске категорије за </w:t>
      </w:r>
      <w:r>
        <w:rPr>
          <w:rFonts w:eastAsia="Calibri"/>
          <w:iCs/>
        </w:rPr>
        <w:t>39,84</w:t>
      </w:r>
      <w:r w:rsidRPr="006B1220">
        <w:rPr>
          <w:rFonts w:eastAsia="Calibri"/>
          <w:iCs/>
        </w:rPr>
        <w:t>% (мања реализација) због мањих трошкова</w:t>
      </w:r>
      <w:r w:rsidRPr="002B3867">
        <w:rPr>
          <w:rFonts w:eastAsia="Calibri"/>
          <w:iCs/>
        </w:rPr>
        <w:t xml:space="preserve"> </w:t>
      </w:r>
      <w:r w:rsidRPr="006B1220">
        <w:rPr>
          <w:rFonts w:eastAsia="Calibri"/>
          <w:iCs/>
        </w:rPr>
        <w:t>одржавања</w:t>
      </w:r>
      <w:r>
        <w:rPr>
          <w:rFonts w:eastAsia="Calibri"/>
          <w:iCs/>
        </w:rPr>
        <w:t xml:space="preserve"> возила и радних машина,</w:t>
      </w:r>
      <w:r w:rsidRPr="006B1220">
        <w:rPr>
          <w:rFonts w:eastAsia="Calibri"/>
          <w:iCs/>
        </w:rPr>
        <w:t xml:space="preserve"> </w:t>
      </w:r>
      <w:bookmarkStart w:id="0" w:name="_Hlk228361346"/>
      <w:r>
        <w:rPr>
          <w:rFonts w:eastAsia="Calibri"/>
          <w:iCs/>
        </w:rPr>
        <w:t xml:space="preserve">трошкова </w:t>
      </w:r>
      <w:r w:rsidRPr="006B1220">
        <w:rPr>
          <w:rFonts w:eastAsia="Calibri"/>
          <w:iCs/>
        </w:rPr>
        <w:t>одржавања</w:t>
      </w:r>
      <w:bookmarkEnd w:id="0"/>
      <w:r w:rsidRPr="006B1220">
        <w:rPr>
          <w:rFonts w:eastAsia="Calibri"/>
          <w:iCs/>
        </w:rPr>
        <w:t xml:space="preserve"> грађевинских објеката, услед терминског померања јавних набавки за наредни период.</w:t>
      </w:r>
      <w:r>
        <w:rPr>
          <w:rFonts w:eastAsia="Calibri"/>
          <w:iCs/>
        </w:rPr>
        <w:t xml:space="preserve"> Поред тога, мање су реализовани од планираних и трошкови комуналне услуге преузимања, третмана и одлагања комуналног отпада на Регионалну депонију </w:t>
      </w:r>
      <w:proofErr w:type="spellStart"/>
      <w:r>
        <w:rPr>
          <w:rFonts w:eastAsia="Calibri"/>
          <w:iCs/>
        </w:rPr>
        <w:t>доо</w:t>
      </w:r>
      <w:proofErr w:type="spellEnd"/>
      <w:r>
        <w:rPr>
          <w:rFonts w:eastAsia="Calibri"/>
          <w:iCs/>
        </w:rPr>
        <w:t xml:space="preserve"> Суботица.</w:t>
      </w:r>
    </w:p>
    <w:p w14:paraId="2EF49244" w14:textId="77777777" w:rsidR="007C7D64" w:rsidRPr="006B1220" w:rsidRDefault="007C7D64" w:rsidP="007C7D64">
      <w:pPr>
        <w:jc w:val="both"/>
        <w:rPr>
          <w:rFonts w:eastAsia="Calibri"/>
          <w:iCs/>
        </w:rPr>
      </w:pPr>
      <w:r w:rsidRPr="006B1220">
        <w:rPr>
          <w:rFonts w:eastAsia="Calibri"/>
          <w:iCs/>
        </w:rPr>
        <w:t xml:space="preserve">АОП 1024 Нематеријални трошкови – реализација одступа од планске категорије за </w:t>
      </w:r>
      <w:r>
        <w:rPr>
          <w:rFonts w:eastAsia="Calibri"/>
          <w:iCs/>
        </w:rPr>
        <w:t>23,47</w:t>
      </w:r>
      <w:r w:rsidRPr="006B1220">
        <w:rPr>
          <w:rFonts w:eastAsia="Calibri"/>
          <w:iCs/>
        </w:rPr>
        <w:t>% (мања реализација) услед мањих трошкова непроизводних услуга.</w:t>
      </w:r>
    </w:p>
    <w:p w14:paraId="779C0ABA" w14:textId="77777777" w:rsidR="007C7D64" w:rsidRPr="006B1220" w:rsidRDefault="007C7D64" w:rsidP="007C7D64">
      <w:pPr>
        <w:jc w:val="both"/>
        <w:rPr>
          <w:rFonts w:eastAsia="Calibri"/>
          <w:iCs/>
        </w:rPr>
      </w:pPr>
      <w:r w:rsidRPr="006B1220">
        <w:rPr>
          <w:rFonts w:eastAsia="Calibri"/>
          <w:iCs/>
        </w:rPr>
        <w:t xml:space="preserve">АОП 1025 Пословни добитак – </w:t>
      </w:r>
      <w:bookmarkStart w:id="1" w:name="_Hlk228364483"/>
      <w:r>
        <w:rPr>
          <w:rFonts w:eastAsia="Calibri"/>
          <w:iCs/>
        </w:rPr>
        <w:t>није планиран, а реализован је у вредности 51.233 (у хиљадама) динара што је последица мање реализованих пословних расхода у односу на планиране.</w:t>
      </w:r>
    </w:p>
    <w:bookmarkEnd w:id="1"/>
    <w:p w14:paraId="3854697F" w14:textId="77777777" w:rsidR="007C7D64" w:rsidRPr="006B1220" w:rsidRDefault="007C7D64" w:rsidP="007C7D64">
      <w:pPr>
        <w:jc w:val="both"/>
        <w:rPr>
          <w:rFonts w:eastAsia="Calibri"/>
          <w:iCs/>
          <w:lang w:val="sr-Latn-RS"/>
        </w:rPr>
      </w:pPr>
      <w:r w:rsidRPr="006B1220">
        <w:rPr>
          <w:rFonts w:eastAsia="Calibri"/>
          <w:iCs/>
        </w:rPr>
        <w:t xml:space="preserve">АОП 1042 Остали расходи – реализација одступа од планске категорије за </w:t>
      </w:r>
      <w:r>
        <w:rPr>
          <w:rFonts w:eastAsia="Calibri"/>
          <w:iCs/>
        </w:rPr>
        <w:t>30,38</w:t>
      </w:r>
      <w:r w:rsidRPr="006B1220">
        <w:rPr>
          <w:rFonts w:eastAsia="Calibri"/>
          <w:iCs/>
        </w:rPr>
        <w:t>% (већа реализација) услед реализованих већи</w:t>
      </w:r>
      <w:r>
        <w:rPr>
          <w:rFonts w:eastAsia="Calibri"/>
          <w:iCs/>
        </w:rPr>
        <w:t>х</w:t>
      </w:r>
      <w:r w:rsidRPr="006B1220">
        <w:rPr>
          <w:rFonts w:eastAsia="Calibri"/>
          <w:iCs/>
        </w:rPr>
        <w:t xml:space="preserve"> трошкова судских поравнања – уједи паса</w:t>
      </w:r>
      <w:r>
        <w:rPr>
          <w:rFonts w:eastAsia="Calibri"/>
          <w:iCs/>
        </w:rPr>
        <w:t>, као и реализованих већих трошкова судских извршитеља од планираних, а у вези са предузетим мерама за наплату потраживања од купаца.</w:t>
      </w:r>
    </w:p>
    <w:p w14:paraId="19600495" w14:textId="77777777" w:rsidR="007C7D64" w:rsidRDefault="007C7D64" w:rsidP="007C7D64">
      <w:pPr>
        <w:jc w:val="both"/>
        <w:rPr>
          <w:rFonts w:eastAsia="Calibri"/>
          <w:iCs/>
        </w:rPr>
      </w:pPr>
      <w:r w:rsidRPr="006B1220">
        <w:rPr>
          <w:rFonts w:eastAsia="Calibri"/>
        </w:rPr>
        <w:lastRenderedPageBreak/>
        <w:t>АОП 1055 Нето добитак –</w:t>
      </w:r>
      <w:r w:rsidRPr="00327780">
        <w:rPr>
          <w:rFonts w:eastAsia="Calibri"/>
          <w:iCs/>
        </w:rPr>
        <w:t xml:space="preserve"> </w:t>
      </w:r>
      <w:r>
        <w:rPr>
          <w:rFonts w:eastAsia="Calibri"/>
          <w:iCs/>
        </w:rPr>
        <w:t>није планиран, а реализован је у вредности 46.763 (у хиљадама) динара што је последица мање реализованих расхода у односу на планиране.</w:t>
      </w:r>
    </w:p>
    <w:p w14:paraId="188E595A" w14:textId="77777777" w:rsidR="00650F66" w:rsidRPr="007C163C" w:rsidRDefault="00650F66" w:rsidP="009E3374">
      <w:pPr>
        <w:jc w:val="both"/>
        <w:rPr>
          <w:rFonts w:eastAsia="Calibri"/>
          <w:sz w:val="2"/>
          <w:szCs w:val="2"/>
        </w:rPr>
      </w:pPr>
    </w:p>
    <w:p w14:paraId="1BC0B773" w14:textId="77777777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D000BC">
        <w:rPr>
          <w:b/>
          <w:bCs/>
        </w:rPr>
        <w:t xml:space="preserve">Биланс </w:t>
      </w:r>
      <w:r w:rsidRPr="00D000BC">
        <w:rPr>
          <w:b/>
          <w:bCs/>
          <w:shd w:val="clear" w:color="auto" w:fill="BFBFBF" w:themeFill="background1" w:themeFillShade="BF"/>
        </w:rPr>
        <w:t>стања</w:t>
      </w:r>
    </w:p>
    <w:p w14:paraId="223E9ABA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0059 Укупна актива - реализација одступа од планске категорије за 7,85% (већа реализација) под утицајем следећих категорија:</w:t>
      </w:r>
    </w:p>
    <w:p w14:paraId="56C29587" w14:textId="77777777" w:rsidR="008F6A3A" w:rsidRPr="00567288" w:rsidRDefault="008F6A3A" w:rsidP="008F6A3A">
      <w:pPr>
        <w:jc w:val="both"/>
        <w:rPr>
          <w:rFonts w:eastAsia="Calibri"/>
          <w:color w:val="227ACB"/>
        </w:rPr>
      </w:pPr>
      <w:r w:rsidRPr="00567288">
        <w:rPr>
          <w:rFonts w:eastAsia="Calibri"/>
        </w:rPr>
        <w:t>АОП 0005 Концесије, патенти, лиценце, робне и услужне марке, софтвер и остала нематеријална имовина – реализација одступа од планске категорије за 52,77% (мања реализација) услед одлаг</w:t>
      </w:r>
      <w:r>
        <w:rPr>
          <w:rFonts w:eastAsia="Calibri"/>
        </w:rPr>
        <w:t>ањ</w:t>
      </w:r>
      <w:r w:rsidRPr="00567288">
        <w:rPr>
          <w:rFonts w:eastAsia="Calibri"/>
        </w:rPr>
        <w:t>а надоградње постојећег информационог система, односно увођења подсистема за електронску архиву, за наредни извештајни период</w:t>
      </w:r>
      <w:r w:rsidRPr="00567288">
        <w:rPr>
          <w:rFonts w:eastAsia="Calibri"/>
          <w:color w:val="227ACB"/>
        </w:rPr>
        <w:t>.</w:t>
      </w:r>
    </w:p>
    <w:p w14:paraId="01EF5295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 xml:space="preserve">АОП 0011 Постројења и опрема - реализација одступа од планске категорије за 1,61% (мања реализација) услед одлагања </w:t>
      </w:r>
      <w:proofErr w:type="spellStart"/>
      <w:r w:rsidRPr="00567288">
        <w:rPr>
          <w:rFonts w:eastAsia="Calibri"/>
        </w:rPr>
        <w:t>набавкe</w:t>
      </w:r>
      <w:proofErr w:type="spellEnd"/>
      <w:r w:rsidRPr="00567288">
        <w:rPr>
          <w:rFonts w:eastAsia="Calibri"/>
        </w:rPr>
        <w:t xml:space="preserve"> камера за надзор, гаражних врата и капије за наредни извештајни период.</w:t>
      </w:r>
    </w:p>
    <w:p w14:paraId="553FDF3E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0029 Одложена пореска средства - реализација одступа од планске категорије за 48,63% (већа реализација) као последица обрачуна пореске амортизације и резултата пословања за претходну пословну годину.</w:t>
      </w:r>
    </w:p>
    <w:p w14:paraId="0E642173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0039 Потраживања од купаца у земљи - реализација одступа од планске категорије за 38,46% (већа реализација) као последица пораста цена и споријег темпа наплате потраживања.</w:t>
      </w:r>
    </w:p>
    <w:p w14:paraId="3263EDAE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0045 Остала потраживања - реализација одступа од планске категорије за 3.810 (у хиљ</w:t>
      </w:r>
      <w:r>
        <w:rPr>
          <w:rFonts w:eastAsia="Calibri"/>
        </w:rPr>
        <w:t>адама</w:t>
      </w:r>
      <w:r w:rsidRPr="00567288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567288">
        <w:rPr>
          <w:rFonts w:eastAsia="Calibri"/>
        </w:rPr>
        <w:t xml:space="preserve"> (већа реализација) као последица већих потраживања од учесника система обједињене наплате од планираних.</w:t>
      </w:r>
    </w:p>
    <w:p w14:paraId="3EA1E8D4" w14:textId="77777777" w:rsidR="008F6A3A" w:rsidRPr="00567288" w:rsidRDefault="008F6A3A" w:rsidP="008F6A3A">
      <w:pPr>
        <w:jc w:val="both"/>
        <w:rPr>
          <w:rFonts w:eastAsia="Calibri"/>
          <w:color w:val="4472C4"/>
        </w:rPr>
      </w:pPr>
      <w:r w:rsidRPr="00567288">
        <w:rPr>
          <w:rFonts w:eastAsia="Calibri"/>
        </w:rPr>
        <w:t>AOP 0046 Потраживања за више плаћен порез на добитак - реализација одступа од планске категорије за 6.112 (у хиљ</w:t>
      </w:r>
      <w:r>
        <w:rPr>
          <w:rFonts w:eastAsia="Calibri"/>
        </w:rPr>
        <w:t>адама</w:t>
      </w:r>
      <w:r w:rsidRPr="00567288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567288">
        <w:rPr>
          <w:rFonts w:eastAsia="Calibri"/>
        </w:rPr>
        <w:t xml:space="preserve"> (већа реализација) с обзиром да коначни обрачун пословног резултата још није извршен</w:t>
      </w:r>
      <w:r w:rsidRPr="00567288">
        <w:rPr>
          <w:rFonts w:eastAsia="Calibri"/>
          <w:color w:val="4472C4"/>
        </w:rPr>
        <w:t>.</w:t>
      </w:r>
    </w:p>
    <w:p w14:paraId="646DE4D4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0057 Готовина и готовински еквиваленти - реализација одступа од планске категорије за 31,40% (већа реализација), услед одлагања одређених набавки и плаћања по том основу, за наредни извештајни период.</w:t>
      </w:r>
    </w:p>
    <w:p w14:paraId="66F094B8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0058 Краткорочна активна временска разграничења - реализација одступа од планске категорије</w:t>
      </w:r>
      <w:r>
        <w:rPr>
          <w:rFonts w:eastAsia="Calibri"/>
        </w:rPr>
        <w:t xml:space="preserve"> </w:t>
      </w:r>
      <w:r w:rsidRPr="00567288">
        <w:rPr>
          <w:rFonts w:eastAsia="Calibri"/>
        </w:rPr>
        <w:t>за</w:t>
      </w:r>
      <w:r>
        <w:rPr>
          <w:rFonts w:eastAsia="Calibri"/>
        </w:rPr>
        <w:t xml:space="preserve"> </w:t>
      </w:r>
      <w:r w:rsidRPr="00567288">
        <w:rPr>
          <w:rFonts w:eastAsia="Calibri"/>
        </w:rPr>
        <w:t>11,42% (већа реализација) услед терминског померања закључивања појединих полиса осигурања.</w:t>
      </w:r>
    </w:p>
    <w:p w14:paraId="368652C7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AOP 0060 (веза АОП 0457) Ванбилансна актива - реализација одступа од планске категорије за 2,60% (већа реализација) с обзиром да је Предузеће добило на коришћење 10.000 комада канти од 120 литара за примарну рециклажу отпада од Оснивача.</w:t>
      </w:r>
    </w:p>
    <w:p w14:paraId="5A226067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0456 Укупна пасива - реализација одступа од планске категорије за 7,85% (већа реализација) под утицајем следећих категорија:</w:t>
      </w:r>
    </w:p>
    <w:p w14:paraId="73D92D86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0408  Нераспоређени добитак - реализација одступа од планске категорије за 41,29% (већа реализација), под утицајем промена у пословним приходима и пословним расходима у посматраном периоду.</w:t>
      </w:r>
    </w:p>
    <w:p w14:paraId="6DB47346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lastRenderedPageBreak/>
        <w:t>АОП 0417 Резервисања за накнаде и друге бенефиције запослених - реализација одступа од планске категорије за 15,19% (већа реализација) као последица променљивости параметара обрачуна резервисања у периоду између израде програма пословања и коначног обрачуна категорије.</w:t>
      </w:r>
    </w:p>
    <w:p w14:paraId="3EB73F8A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0419 Остала дугорочна резервисања - реализација одступа од планске категорије за 1,10% (мања реализација) услед укидања резервисања у износу плаћене камате по изгубљеним судским споровима.</w:t>
      </w:r>
    </w:p>
    <w:p w14:paraId="170D5565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0430 Дугорочни одложени приходи и примљене донације - реализација одступа од планске категорије за 3,12% (већа реализација) услед измене темпа уплата субвенција добијених од Оснивача.</w:t>
      </w:r>
    </w:p>
    <w:p w14:paraId="7591C95F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0431 Краткорочна резервисања и краткорочне обавезе - реализација одступа од планске категорије за 4,63% (мања реализација) у највећој мери под утицајем обавеза из пословања (АОП 0442) односно обавеза према добављачима (АОП 0445).</w:t>
      </w:r>
    </w:p>
    <w:p w14:paraId="74E73EDD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 xml:space="preserve">АОП 0445 </w:t>
      </w:r>
      <w:proofErr w:type="spellStart"/>
      <w:r w:rsidRPr="00567288">
        <w:rPr>
          <w:rFonts w:eastAsia="Calibri"/>
          <w:lang w:val="sr-Latn-RS"/>
        </w:rPr>
        <w:t>Обавезе</w:t>
      </w:r>
      <w:proofErr w:type="spellEnd"/>
      <w:r w:rsidRPr="00567288">
        <w:rPr>
          <w:rFonts w:eastAsia="Calibri"/>
          <w:lang w:val="sr-Latn-RS"/>
        </w:rPr>
        <w:t xml:space="preserve"> </w:t>
      </w:r>
      <w:r w:rsidRPr="00567288">
        <w:rPr>
          <w:rFonts w:eastAsia="Calibri"/>
        </w:rPr>
        <w:t>према добављачима у земљи - реализација одступа од планске категорије за 12.21% (мања реализација) у највећој мери услед терминског померања одређених набавки у наредни извештајни период.</w:t>
      </w:r>
    </w:p>
    <w:p w14:paraId="6663A024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0448 Остале обавезе из пословања - реализација одступа од планске категорије за 885 (у хиљ</w:t>
      </w:r>
      <w:r>
        <w:rPr>
          <w:rFonts w:eastAsia="Calibri"/>
        </w:rPr>
        <w:t>адама</w:t>
      </w:r>
      <w:r w:rsidRPr="00567288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567288">
        <w:rPr>
          <w:rFonts w:eastAsia="Calibri"/>
        </w:rPr>
        <w:t xml:space="preserve"> (мања реализација), као последица бржег темпа плаћања обавеза које проистичу из обједињене наплате комуналних услуга.</w:t>
      </w:r>
    </w:p>
    <w:p w14:paraId="568060A2" w14:textId="6D42B03E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0451 Обавезе по основу пореза на додату вредност и осталих јавних прихода - реализација одступа од планске категорије за 62,28% (већа реализација), као последица обрачунате веће обавезе у односу на просечну месечну обавезу за порез на додату вредност.</w:t>
      </w:r>
    </w:p>
    <w:p w14:paraId="1D7A843C" w14:textId="77777777" w:rsidR="00594025" w:rsidRPr="007C163C" w:rsidRDefault="00594025" w:rsidP="009E3374">
      <w:pPr>
        <w:jc w:val="both"/>
        <w:rPr>
          <w:rFonts w:eastAsia="Calibri"/>
          <w:sz w:val="2"/>
          <w:szCs w:val="2"/>
          <w:lang w:val="sr-Latn-RS"/>
        </w:rPr>
      </w:pPr>
    </w:p>
    <w:p w14:paraId="6036F12D" w14:textId="77777777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D000BC">
        <w:rPr>
          <w:b/>
          <w:bCs/>
        </w:rPr>
        <w:t>Извештај о токовима готовине</w:t>
      </w:r>
    </w:p>
    <w:p w14:paraId="7DD59764" w14:textId="77777777" w:rsidR="008F6A3A" w:rsidRPr="00567288" w:rsidRDefault="008F6A3A" w:rsidP="008F6A3A">
      <w:pPr>
        <w:jc w:val="both"/>
        <w:rPr>
          <w:rFonts w:eastAsia="Calibri"/>
        </w:rPr>
      </w:pPr>
      <w:r w:rsidRPr="00567288">
        <w:rPr>
          <w:rFonts w:eastAsia="Calibri"/>
        </w:rPr>
        <w:t>АОП 3055 Готовина на крају обрачунског периода – на крају извештајног периода Предузеће располаже са 111.436 (у хиљадама) динара</w:t>
      </w:r>
      <w:r>
        <w:rPr>
          <w:rFonts w:eastAsia="Calibri"/>
        </w:rPr>
        <w:t>.</w:t>
      </w:r>
    </w:p>
    <w:p w14:paraId="769EF96F" w14:textId="77777777" w:rsidR="00756E0B" w:rsidRPr="007C163C" w:rsidRDefault="00756E0B" w:rsidP="009E3374">
      <w:pPr>
        <w:jc w:val="both"/>
        <w:rPr>
          <w:rFonts w:eastAsia="Calibri"/>
          <w:sz w:val="2"/>
          <w:szCs w:val="2"/>
          <w:lang w:val="sr-Latn-RS"/>
        </w:rPr>
      </w:pPr>
    </w:p>
    <w:p w14:paraId="61CC77A9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826CEB">
        <w:rPr>
          <w:b/>
          <w:bCs/>
          <w:shd w:val="clear" w:color="auto" w:fill="BFBFBF" w:themeFill="background1" w:themeFillShade="BF"/>
        </w:rPr>
        <w:t>Трошкови</w:t>
      </w:r>
      <w:r w:rsidRPr="00826CEB">
        <w:rPr>
          <w:b/>
          <w:bCs/>
        </w:rPr>
        <w:t xml:space="preserve"> запослених</w:t>
      </w:r>
    </w:p>
    <w:p w14:paraId="35601140" w14:textId="77777777" w:rsidR="00826CEB" w:rsidRPr="00503671" w:rsidRDefault="00826CEB" w:rsidP="00826CEB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1</w:t>
      </w:r>
      <w:r w:rsidRPr="00503671">
        <w:rPr>
          <w:rFonts w:eastAsia="Calibri"/>
        </w:rPr>
        <w:t xml:space="preserve">. Маса НЕТО зарада - реализована је у мањем износу у односу на план за </w:t>
      </w:r>
      <w:r>
        <w:rPr>
          <w:rFonts w:eastAsia="Calibri"/>
        </w:rPr>
        <w:t>3</w:t>
      </w:r>
      <w:r w:rsidRPr="00503671">
        <w:rPr>
          <w:rFonts w:eastAsia="Calibri"/>
        </w:rPr>
        <w:t>% у периоду 01.01.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–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31.</w:t>
      </w:r>
      <w:r>
        <w:rPr>
          <w:rFonts w:eastAsia="Calibri"/>
        </w:rPr>
        <w:t>03.2026</w:t>
      </w:r>
      <w:r w:rsidRPr="00503671">
        <w:rPr>
          <w:rFonts w:eastAsia="Calibri"/>
        </w:rPr>
        <w:t xml:space="preserve">. године (реализација </w:t>
      </w:r>
      <w:r>
        <w:rPr>
          <w:rFonts w:eastAsia="Calibri"/>
        </w:rPr>
        <w:t>81.617.890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 xml:space="preserve">динара, а планирано </w:t>
      </w:r>
      <w:r>
        <w:rPr>
          <w:rFonts w:eastAsia="Calibri"/>
        </w:rPr>
        <w:t>84.215.479</w:t>
      </w:r>
      <w:r w:rsidRPr="00503671">
        <w:rPr>
          <w:rFonts w:eastAsia="Calibri"/>
        </w:rPr>
        <w:t xml:space="preserve"> динара).</w:t>
      </w:r>
    </w:p>
    <w:p w14:paraId="41829399" w14:textId="77777777" w:rsidR="00826CEB" w:rsidRPr="00503671" w:rsidRDefault="00826CEB" w:rsidP="00826CEB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2. Маса БРУТО 1 реализована је у мањем износу у односу на план за </w:t>
      </w:r>
      <w:r>
        <w:rPr>
          <w:rFonts w:eastAsia="Calibri"/>
        </w:rPr>
        <w:t>3</w:t>
      </w:r>
      <w:r w:rsidRPr="00503671">
        <w:rPr>
          <w:rFonts w:eastAsia="Calibri"/>
        </w:rPr>
        <w:t>% у периоду 01.01.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–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31.</w:t>
      </w:r>
      <w:r>
        <w:rPr>
          <w:rFonts w:eastAsia="Calibri"/>
        </w:rPr>
        <w:t>03.2026</w:t>
      </w:r>
      <w:r w:rsidRPr="00503671">
        <w:rPr>
          <w:rFonts w:eastAsia="Calibri"/>
          <w:lang w:val="sr-Latn-RS"/>
        </w:rPr>
        <w:t>.</w:t>
      </w:r>
      <w:r w:rsidRPr="00503671">
        <w:rPr>
          <w:rFonts w:eastAsia="Calibri"/>
        </w:rPr>
        <w:t xml:space="preserve"> године (реализација </w:t>
      </w:r>
      <w:r>
        <w:rPr>
          <w:rFonts w:eastAsia="Calibri"/>
        </w:rPr>
        <w:t xml:space="preserve">112.180.013 </w:t>
      </w:r>
      <w:r w:rsidRPr="00503671">
        <w:rPr>
          <w:rFonts w:eastAsia="Calibri"/>
        </w:rPr>
        <w:t xml:space="preserve">динара, а планирано </w:t>
      </w:r>
      <w:r>
        <w:rPr>
          <w:rFonts w:eastAsia="Calibri"/>
        </w:rPr>
        <w:t xml:space="preserve">115.700.000 </w:t>
      </w:r>
      <w:r w:rsidRPr="00503671">
        <w:rPr>
          <w:rFonts w:eastAsia="Calibri"/>
        </w:rPr>
        <w:t>динара).</w:t>
      </w:r>
    </w:p>
    <w:p w14:paraId="49653C22" w14:textId="77777777" w:rsidR="00826CEB" w:rsidRPr="00503671" w:rsidRDefault="00826CEB" w:rsidP="00826CEB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3. Маса БРУТО 2 зарада - реализована је у мањем износу у односу на план за </w:t>
      </w:r>
      <w:r>
        <w:rPr>
          <w:rFonts w:eastAsia="Calibri"/>
        </w:rPr>
        <w:t>3</w:t>
      </w:r>
      <w:r w:rsidRPr="00503671">
        <w:rPr>
          <w:rFonts w:eastAsia="Calibri"/>
        </w:rPr>
        <w:t>% у периоду 01.01.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–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31.</w:t>
      </w:r>
      <w:r>
        <w:rPr>
          <w:rFonts w:eastAsia="Calibri"/>
        </w:rPr>
        <w:t>03.2026</w:t>
      </w:r>
      <w:r w:rsidRPr="00503671">
        <w:rPr>
          <w:rFonts w:eastAsia="Calibri"/>
        </w:rPr>
        <w:t xml:space="preserve">. године (реализација </w:t>
      </w:r>
      <w:r>
        <w:rPr>
          <w:rFonts w:eastAsia="Calibri"/>
        </w:rPr>
        <w:t>129.175.286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динара,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 xml:space="preserve">а планирано </w:t>
      </w:r>
      <w:r>
        <w:rPr>
          <w:rFonts w:eastAsia="Calibri"/>
        </w:rPr>
        <w:t>133.228.550</w:t>
      </w:r>
      <w:r w:rsidRPr="00503671">
        <w:rPr>
          <w:rFonts w:eastAsia="Calibri"/>
        </w:rPr>
        <w:t xml:space="preserve"> динара).</w:t>
      </w:r>
    </w:p>
    <w:p w14:paraId="4BC0BF3D" w14:textId="77777777" w:rsidR="00826CEB" w:rsidRPr="00503671" w:rsidRDefault="00826CEB" w:rsidP="00826CEB">
      <w:pPr>
        <w:jc w:val="both"/>
        <w:rPr>
          <w:rFonts w:eastAsia="Calibri"/>
        </w:rPr>
      </w:pPr>
      <w:r w:rsidRPr="00503671">
        <w:rPr>
          <w:rFonts w:eastAsia="Calibri"/>
        </w:rPr>
        <w:t>Мања реализација масе средстава за зараде (</w:t>
      </w: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 xml:space="preserve">. 1., 2. и 3.)  последица је планирања зарада по месецима базирано на пуном фонду радних часова где су узете у обзир и </w:t>
      </w:r>
      <w:r w:rsidRPr="00503671">
        <w:rPr>
          <w:rFonts w:eastAsia="Calibri"/>
        </w:rPr>
        <w:lastRenderedPageBreak/>
        <w:t>специфичности обављања делатности (рад на одржавању чистоће на површинама јавне намене у сменама, одвожење смећа према унапред утврђеном распореду, који подразумева рад на овим пословима у дане државних и верских празника, годишњи одмори), а реализација је зависила од остварених радних часова. На мању реализацију масе средстава за зараде у односу на планирану утицала су одсуства запослених по основу привремене спречености за рад. У моменту планирања масе за зараде поменуту категорију одсуства није било могуће предвидети.</w:t>
      </w:r>
    </w:p>
    <w:p w14:paraId="3C756DAA" w14:textId="77777777" w:rsidR="00826CEB" w:rsidRPr="00503671" w:rsidRDefault="00826CEB" w:rsidP="00826CEB">
      <w:pPr>
        <w:spacing w:after="0" w:line="240" w:lineRule="auto"/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4.1. Број запослених по кадровској евиденцији на неодређено време последњег дана извештајног периода износи 2</w:t>
      </w:r>
      <w:r w:rsidRPr="001B0BEC">
        <w:rPr>
          <w:rFonts w:eastAsia="Calibri"/>
        </w:rPr>
        <w:t>7</w:t>
      </w:r>
      <w:r>
        <w:rPr>
          <w:rFonts w:eastAsia="Calibri"/>
        </w:rPr>
        <w:t>9</w:t>
      </w:r>
      <w:r w:rsidRPr="001B0BEC">
        <w:rPr>
          <w:rFonts w:eastAsia="Calibri"/>
        </w:rPr>
        <w:t xml:space="preserve"> </w:t>
      </w:r>
      <w:r w:rsidRPr="00503671">
        <w:rPr>
          <w:rFonts w:eastAsia="Calibri"/>
        </w:rPr>
        <w:t>радника.</w:t>
      </w:r>
    </w:p>
    <w:p w14:paraId="7FFCD8D0" w14:textId="77777777" w:rsidR="00826CEB" w:rsidRPr="00503671" w:rsidRDefault="00826CEB" w:rsidP="00826CEB">
      <w:pPr>
        <w:spacing w:after="0" w:line="240" w:lineRule="auto"/>
        <w:jc w:val="both"/>
        <w:rPr>
          <w:rFonts w:eastAsia="Calibri"/>
        </w:rPr>
      </w:pPr>
    </w:p>
    <w:p w14:paraId="22169D66" w14:textId="77777777" w:rsidR="00826CEB" w:rsidRPr="001B0BEC" w:rsidRDefault="00826CEB" w:rsidP="00826CEB">
      <w:pPr>
        <w:spacing w:after="0" w:line="240" w:lineRule="auto"/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4.2. Број запослених по кадровској евиденцији на одређено време последњег дана извештајног периода износи</w:t>
      </w:r>
      <w:r w:rsidRPr="00503671">
        <w:rPr>
          <w:rFonts w:eastAsia="Calibri"/>
          <w:lang w:val="sr-Cyrl-CS"/>
        </w:rPr>
        <w:t xml:space="preserve"> </w:t>
      </w:r>
      <w:r w:rsidRPr="00503671">
        <w:rPr>
          <w:rFonts w:eastAsia="Calibri"/>
        </w:rPr>
        <w:t>2</w:t>
      </w:r>
      <w:r>
        <w:rPr>
          <w:rFonts w:eastAsia="Calibri"/>
        </w:rPr>
        <w:t>4</w:t>
      </w:r>
      <w:r w:rsidRPr="00503671">
        <w:rPr>
          <w:rFonts w:eastAsia="Calibri"/>
        </w:rPr>
        <w:t xml:space="preserve"> радника.</w:t>
      </w:r>
    </w:p>
    <w:p w14:paraId="58A11304" w14:textId="77777777" w:rsidR="00826CEB" w:rsidRPr="001B0BEC" w:rsidRDefault="00826CEB" w:rsidP="00826CEB">
      <w:pPr>
        <w:spacing w:after="0" w:line="240" w:lineRule="auto"/>
        <w:jc w:val="both"/>
        <w:rPr>
          <w:rFonts w:eastAsia="Calibri"/>
          <w:highlight w:val="yellow"/>
        </w:rPr>
      </w:pPr>
    </w:p>
    <w:p w14:paraId="36636CCD" w14:textId="77777777" w:rsidR="00826CEB" w:rsidRPr="001B0BEC" w:rsidRDefault="00826CEB" w:rsidP="00826CEB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9. Накнаде по уговору о привременим и повременим пословима - реализоване су у мањој вредности од планираних за </w:t>
      </w:r>
      <w:r>
        <w:rPr>
          <w:rFonts w:eastAsia="Calibri"/>
        </w:rPr>
        <w:t>27</w:t>
      </w:r>
      <w:r w:rsidRPr="00503671">
        <w:rPr>
          <w:rFonts w:eastAsia="Calibri"/>
        </w:rPr>
        <w:t>%. Због природе послова у оквиру делатности, Предузеће је имало тешкоће у ангажовању радника одговарајуће старосне доби преко Омладинске задруге који би радили те послове.</w:t>
      </w:r>
    </w:p>
    <w:p w14:paraId="1F51C0FA" w14:textId="77777777" w:rsidR="00826CEB" w:rsidRPr="00503671" w:rsidRDefault="00826CEB" w:rsidP="00826CEB">
      <w:pPr>
        <w:jc w:val="both"/>
        <w:rPr>
          <w:rFonts w:eastAsia="Calibri"/>
          <w:lang w:val="sr-Latn-RS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10. Број прималаца накнаде по уговору о привременим и повременим пословима – у извештајном периоду била су ангажована </w:t>
      </w:r>
      <w:r>
        <w:rPr>
          <w:rFonts w:eastAsia="Calibri"/>
        </w:rPr>
        <w:t>3</w:t>
      </w:r>
      <w:r w:rsidRPr="00503671">
        <w:rPr>
          <w:rFonts w:eastAsia="Calibri"/>
        </w:rPr>
        <w:t xml:space="preserve"> лица</w:t>
      </w:r>
      <w:r w:rsidRPr="00503671">
        <w:rPr>
          <w:rFonts w:eastAsia="Calibri"/>
          <w:lang w:val="sr-Latn-RS"/>
        </w:rPr>
        <w:t>.</w:t>
      </w:r>
    </w:p>
    <w:p w14:paraId="1E64FBC2" w14:textId="77777777" w:rsidR="00826CEB" w:rsidRPr="00503671" w:rsidRDefault="00826CEB" w:rsidP="00826CEB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15. Накнаде</w:t>
      </w:r>
      <w:r w:rsidRPr="001B0BEC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члановима надзорног одбора реализоване су у оквиру планске категорије.</w:t>
      </w:r>
    </w:p>
    <w:p w14:paraId="231AF926" w14:textId="77777777" w:rsidR="00826CEB" w:rsidRPr="00CB4AF5" w:rsidRDefault="00826CEB" w:rsidP="00826CEB">
      <w:pPr>
        <w:jc w:val="both"/>
        <w:rPr>
          <w:rFonts w:eastAsia="Calibri"/>
        </w:rPr>
      </w:pPr>
      <w:proofErr w:type="spellStart"/>
      <w:r w:rsidRPr="00CB4AF5">
        <w:rPr>
          <w:rFonts w:eastAsia="Calibri"/>
        </w:rPr>
        <w:t>Р.бр</w:t>
      </w:r>
      <w:proofErr w:type="spellEnd"/>
      <w:r w:rsidRPr="00CB4AF5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B4AF5">
        <w:rPr>
          <w:rFonts w:eastAsia="Calibri"/>
        </w:rPr>
        <w:t>19. Превоз запослених на посао и са посла реализован је у мањој вредности од планиране за 1</w:t>
      </w:r>
      <w:r>
        <w:rPr>
          <w:rFonts w:eastAsia="Calibri"/>
        </w:rPr>
        <w:t>7</w:t>
      </w:r>
      <w:r w:rsidRPr="00CB4AF5">
        <w:rPr>
          <w:rFonts w:eastAsia="Calibri"/>
        </w:rPr>
        <w:t>%, због одсуства запослених по основу привремене спречености за рад.</w:t>
      </w:r>
    </w:p>
    <w:p w14:paraId="5CD4FF12" w14:textId="77777777" w:rsidR="00826CEB" w:rsidRPr="006C1439" w:rsidRDefault="00826CEB" w:rsidP="00826CEB">
      <w:pPr>
        <w:jc w:val="both"/>
        <w:rPr>
          <w:rFonts w:eastAsia="Calibri"/>
          <w:lang w:val="sr-Latn-RS"/>
        </w:rPr>
      </w:pPr>
      <w:proofErr w:type="spellStart"/>
      <w:r w:rsidRPr="00CB4AF5">
        <w:rPr>
          <w:rFonts w:eastAsia="Calibri"/>
        </w:rPr>
        <w:t>Р.бр</w:t>
      </w:r>
      <w:proofErr w:type="spellEnd"/>
      <w:r w:rsidRPr="00CB4AF5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B4AF5">
        <w:rPr>
          <w:rFonts w:eastAsia="Calibri"/>
        </w:rPr>
        <w:t xml:space="preserve">20. Дневнице на службеном путу реализоване су у мањем износу од планираног за </w:t>
      </w:r>
      <w:r>
        <w:rPr>
          <w:rFonts w:eastAsia="Calibri"/>
        </w:rPr>
        <w:t>67</w:t>
      </w:r>
      <w:r w:rsidRPr="00CB4AF5">
        <w:rPr>
          <w:rFonts w:eastAsia="Calibri"/>
        </w:rPr>
        <w:t>%</w:t>
      </w:r>
      <w:r>
        <w:rPr>
          <w:rFonts w:eastAsia="Calibri"/>
          <w:lang w:val="sr-Latn-RS"/>
        </w:rPr>
        <w:t>.</w:t>
      </w:r>
    </w:p>
    <w:p w14:paraId="724A2E54" w14:textId="77777777" w:rsidR="00826CEB" w:rsidRPr="00D23F3B" w:rsidRDefault="00826CEB" w:rsidP="00826CEB">
      <w:pPr>
        <w:jc w:val="both"/>
        <w:rPr>
          <w:rFonts w:eastAsia="Calibri"/>
        </w:rPr>
      </w:pPr>
      <w:proofErr w:type="spellStart"/>
      <w:r w:rsidRPr="00A52FDC">
        <w:rPr>
          <w:rFonts w:eastAsia="Calibri"/>
        </w:rPr>
        <w:t>Р.бр</w:t>
      </w:r>
      <w:proofErr w:type="spellEnd"/>
      <w:r w:rsidRPr="00A52FDC">
        <w:rPr>
          <w:rFonts w:eastAsia="Calibri"/>
        </w:rPr>
        <w:t xml:space="preserve">. 22. Отпремнине за одлазак у пензију реализоване су у мањем износу од планираног за </w:t>
      </w:r>
      <w:r>
        <w:rPr>
          <w:rFonts w:eastAsia="Calibri"/>
          <w:lang w:val="sr-Latn-RS"/>
        </w:rPr>
        <w:t>55</w:t>
      </w:r>
      <w:r w:rsidRPr="00A52FDC">
        <w:rPr>
          <w:rFonts w:eastAsia="Calibri"/>
        </w:rPr>
        <w:t>%, због терминског померања одласка у пензију за једног запосленог</w:t>
      </w:r>
      <w:r w:rsidRPr="00A52FDC">
        <w:rPr>
          <w:rFonts w:eastAsia="Calibri"/>
          <w:lang w:val="sr-Latn-RS"/>
        </w:rPr>
        <w:t>.</w:t>
      </w:r>
      <w:r w:rsidRPr="00A52FDC">
        <w:rPr>
          <w:rFonts w:eastAsia="Calibri"/>
        </w:rPr>
        <w:t xml:space="preserve"> Мањи износ</w:t>
      </w:r>
      <w:r w:rsidRPr="00D23F3B">
        <w:rPr>
          <w:rFonts w:eastAsia="Calibri"/>
        </w:rPr>
        <w:t xml:space="preserve"> реализације одражава се и на број прималаца </w:t>
      </w:r>
      <w:proofErr w:type="spellStart"/>
      <w:r w:rsidRPr="00D23F3B">
        <w:rPr>
          <w:rFonts w:eastAsia="Calibri"/>
        </w:rPr>
        <w:t>отпремине</w:t>
      </w:r>
      <w:proofErr w:type="spellEnd"/>
      <w:r w:rsidRPr="00D23F3B">
        <w:rPr>
          <w:rFonts w:eastAsia="Calibri"/>
        </w:rPr>
        <w:t xml:space="preserve"> за одлазак у пензију - планирано је </w:t>
      </w:r>
      <w:r>
        <w:rPr>
          <w:rFonts w:eastAsia="Calibri"/>
        </w:rPr>
        <w:t>2</w:t>
      </w:r>
      <w:r w:rsidRPr="00D23F3B">
        <w:rPr>
          <w:rFonts w:eastAsia="Calibri"/>
        </w:rPr>
        <w:t>, а реализовано 1.</w:t>
      </w:r>
    </w:p>
    <w:p w14:paraId="22E02FB9" w14:textId="77777777" w:rsidR="00826CEB" w:rsidRPr="0009514D" w:rsidRDefault="00826CEB" w:rsidP="00826CEB">
      <w:pPr>
        <w:jc w:val="both"/>
        <w:rPr>
          <w:rFonts w:eastAsia="Calibri"/>
        </w:rPr>
      </w:pPr>
      <w:proofErr w:type="spellStart"/>
      <w:r w:rsidRPr="00AC4AFA">
        <w:rPr>
          <w:rFonts w:eastAsia="Calibri"/>
        </w:rPr>
        <w:t>Р.бр</w:t>
      </w:r>
      <w:proofErr w:type="spellEnd"/>
      <w:r w:rsidRPr="00AC4AF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AC4AFA">
        <w:rPr>
          <w:rFonts w:eastAsia="Calibri"/>
        </w:rPr>
        <w:t xml:space="preserve">24. Јубиларне награде реализоване </w:t>
      </w:r>
      <w:r w:rsidRPr="00503671">
        <w:rPr>
          <w:rFonts w:eastAsia="Calibri"/>
        </w:rPr>
        <w:t>су у оквиру планске категорије.</w:t>
      </w:r>
    </w:p>
    <w:p w14:paraId="0D939291" w14:textId="77777777" w:rsidR="00826CEB" w:rsidRPr="00AC4AFA" w:rsidRDefault="00826CEB" w:rsidP="00826CEB">
      <w:pPr>
        <w:jc w:val="both"/>
        <w:rPr>
          <w:rFonts w:eastAsia="Calibri"/>
        </w:rPr>
      </w:pPr>
      <w:proofErr w:type="spellStart"/>
      <w:r w:rsidRPr="00AC4AFA">
        <w:rPr>
          <w:rFonts w:eastAsia="Calibri"/>
        </w:rPr>
        <w:t>Р.бр</w:t>
      </w:r>
      <w:proofErr w:type="spellEnd"/>
      <w:r w:rsidRPr="00AC4AF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AC4AFA">
        <w:rPr>
          <w:rFonts w:eastAsia="Calibri"/>
        </w:rPr>
        <w:t xml:space="preserve">27. Помоћ радницима и породицама радника - реализација је мања за </w:t>
      </w:r>
      <w:r>
        <w:rPr>
          <w:rFonts w:eastAsia="Calibri"/>
        </w:rPr>
        <w:t>8</w:t>
      </w:r>
      <w:r w:rsidRPr="00AC4AFA">
        <w:rPr>
          <w:rFonts w:eastAsia="Calibri"/>
        </w:rPr>
        <w:t>% од планиране јер су се радници обраћали за помоћ у мањем броју.</w:t>
      </w:r>
    </w:p>
    <w:p w14:paraId="716A8DA7" w14:textId="77777777" w:rsidR="00826CEB" w:rsidRPr="00AC4AFA" w:rsidRDefault="00826CEB" w:rsidP="00826CEB">
      <w:pPr>
        <w:jc w:val="both"/>
        <w:rPr>
          <w:rFonts w:eastAsia="Calibri"/>
        </w:rPr>
      </w:pPr>
      <w:proofErr w:type="spellStart"/>
      <w:r w:rsidRPr="00D86903">
        <w:rPr>
          <w:rFonts w:eastAsia="Calibri"/>
        </w:rPr>
        <w:t>Р.бр</w:t>
      </w:r>
      <w:proofErr w:type="spellEnd"/>
      <w:r w:rsidRPr="00D86903">
        <w:rPr>
          <w:rFonts w:eastAsia="Calibri"/>
        </w:rPr>
        <w:t>. 29. Остале накнаде трошкова запосленима и осталим физичким лицима – реализација је мања за 12% у односу на планску категорију.</w:t>
      </w:r>
    </w:p>
    <w:p w14:paraId="0D8B5B25" w14:textId="36345D0E" w:rsidR="007C163C" w:rsidRDefault="00826CEB" w:rsidP="007C163C">
      <w:pPr>
        <w:jc w:val="both"/>
        <w:rPr>
          <w:rFonts w:eastAsia="Calibri"/>
        </w:rPr>
      </w:pPr>
      <w:proofErr w:type="spellStart"/>
      <w:r w:rsidRPr="00D23F3B">
        <w:rPr>
          <w:rFonts w:eastAsia="Calibri"/>
        </w:rPr>
        <w:t>Р.бр</w:t>
      </w:r>
      <w:proofErr w:type="spellEnd"/>
      <w:r w:rsidRPr="00D23F3B">
        <w:rPr>
          <w:rFonts w:eastAsia="Calibri"/>
        </w:rPr>
        <w:t xml:space="preserve">. 30. Трошкови стручног усавршавања запослених - реализација је већа за </w:t>
      </w:r>
      <w:r>
        <w:rPr>
          <w:rFonts w:eastAsia="Calibri"/>
        </w:rPr>
        <w:t>53</w:t>
      </w:r>
      <w:r w:rsidRPr="00D23F3B">
        <w:rPr>
          <w:rFonts w:eastAsia="Calibri"/>
        </w:rPr>
        <w:t>% у односу на планску категорију.</w:t>
      </w:r>
    </w:p>
    <w:p w14:paraId="3F50C74D" w14:textId="77777777" w:rsidR="007C163C" w:rsidRPr="007C163C" w:rsidRDefault="007C163C" w:rsidP="007C163C">
      <w:pPr>
        <w:jc w:val="both"/>
        <w:rPr>
          <w:rFonts w:eastAsia="Calibri"/>
          <w:sz w:val="2"/>
          <w:szCs w:val="2"/>
        </w:rPr>
      </w:pPr>
    </w:p>
    <w:p w14:paraId="72192506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Динамика запослених</w:t>
      </w:r>
    </w:p>
    <w:p w14:paraId="0EFC6F2D" w14:textId="18FAA227" w:rsidR="008F6A3A" w:rsidRPr="008F151D" w:rsidRDefault="008F6A3A" w:rsidP="007C163C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8F151D">
        <w:rPr>
          <w:rFonts w:eastAsia="SimSun"/>
          <w:kern w:val="3"/>
          <w:lang w:eastAsia="zh-CN" w:bidi="hi-IN"/>
        </w:rPr>
        <w:t>Број запослених на неодређено време на дан 01.01.2026. године је 278. Од тога у протеклом периоду, до 31.03.2026. године број запослених на неодређено време се смањивао по основу отказа уговора о раду – 3 и пензије – 2.</w:t>
      </w:r>
    </w:p>
    <w:p w14:paraId="0541C56D" w14:textId="77777777" w:rsidR="008F6A3A" w:rsidRPr="008F151D" w:rsidRDefault="008F6A3A" w:rsidP="008F6A3A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8F151D">
        <w:rPr>
          <w:rFonts w:eastAsia="SimSun"/>
          <w:kern w:val="3"/>
          <w:lang w:eastAsia="zh-CN" w:bidi="hi-IN"/>
        </w:rPr>
        <w:lastRenderedPageBreak/>
        <w:t>Број запослених на одређено време на дан 01.01.2026. године је 25. Од тога се број запослених у протеклом периоду смањивао по основу отказа уговора о раду – 8 и превођења на неодређено време - 6, а повећавао по основу замене - 13.</w:t>
      </w:r>
    </w:p>
    <w:p w14:paraId="473FA34A" w14:textId="77777777" w:rsidR="008F6A3A" w:rsidRPr="008F151D" w:rsidRDefault="008F6A3A" w:rsidP="008F6A3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</w:p>
    <w:p w14:paraId="6F682CAA" w14:textId="77777777" w:rsidR="008F6A3A" w:rsidRPr="008F151D" w:rsidRDefault="008F6A3A" w:rsidP="008F6A3A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8F151D">
        <w:rPr>
          <w:rFonts w:eastAsia="SimSun"/>
          <w:kern w:val="3"/>
          <w:lang w:eastAsia="zh-CN" w:bidi="hi-IN"/>
        </w:rPr>
        <w:t>У периоду од 01.01.2026. године до 31.03.2026. године, 6 запослених лица је преведено у стални радни однос, односно преведени су са одређеног на неодређено време, па је тако број запослених на неодређено време на дан 31.03.2026. године 279, а број запослених на одређено време је 24 и повећао се по основу замене - пријема 13 запослених на замену, што је укупно 303 запослена лица.</w:t>
      </w:r>
    </w:p>
    <w:p w14:paraId="0A866D59" w14:textId="77777777" w:rsidR="008F6A3A" w:rsidRPr="008F151D" w:rsidRDefault="008F6A3A" w:rsidP="008F6A3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</w:p>
    <w:p w14:paraId="621D9EE9" w14:textId="77777777" w:rsidR="008F6A3A" w:rsidRDefault="008F6A3A" w:rsidP="008F6A3A">
      <w:p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8F151D">
        <w:rPr>
          <w:rFonts w:eastAsia="SimSun"/>
          <w:kern w:val="3"/>
          <w:lang w:eastAsia="zh-CN" w:bidi="hi-IN"/>
        </w:rPr>
        <w:t>Број ангажованих лица по основу уговора преко омладинске задруге на дан 31.03.2026. године је</w:t>
      </w:r>
      <w:r w:rsidRPr="008F151D">
        <w:rPr>
          <w:rFonts w:eastAsia="SimSun"/>
          <w:b/>
          <w:bCs/>
          <w:kern w:val="3"/>
          <w:lang w:eastAsia="zh-CN" w:bidi="hi-IN"/>
        </w:rPr>
        <w:t xml:space="preserve"> </w:t>
      </w:r>
      <w:r w:rsidRPr="008F151D">
        <w:rPr>
          <w:rFonts w:eastAsia="SimSun"/>
          <w:kern w:val="3"/>
          <w:lang w:eastAsia="zh-CN" w:bidi="hi-IN"/>
        </w:rPr>
        <w:t>3.</w:t>
      </w:r>
    </w:p>
    <w:p w14:paraId="1FA980BF" w14:textId="77777777" w:rsidR="00B624C3" w:rsidRPr="00582A7E" w:rsidRDefault="00B624C3" w:rsidP="009E3374">
      <w:pPr>
        <w:pStyle w:val="Standard"/>
        <w:spacing w:after="160" w:line="259" w:lineRule="auto"/>
        <w:jc w:val="both"/>
        <w:rPr>
          <w:sz w:val="12"/>
          <w:szCs w:val="12"/>
          <w:lang w:val="ru-RU"/>
        </w:rPr>
      </w:pPr>
    </w:p>
    <w:p w14:paraId="121124C2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Распон планираних и исплаћених зарада</w:t>
      </w:r>
    </w:p>
    <w:p w14:paraId="77BBC381" w14:textId="77777777" w:rsidR="008F6A3A" w:rsidRPr="00A035F1" w:rsidRDefault="008F6A3A" w:rsidP="008F6A3A">
      <w:pPr>
        <w:jc w:val="both"/>
        <w:rPr>
          <w:rFonts w:eastAsia="Calibri"/>
          <w:lang w:val="sr-Latn-RS"/>
        </w:rPr>
      </w:pPr>
      <w:r w:rsidRPr="00A035F1">
        <w:rPr>
          <w:rFonts w:eastAsia="Calibri"/>
        </w:rPr>
        <w:t>Распони планираних и исплаћених зарада су у оквирима планских категорија.</w:t>
      </w:r>
    </w:p>
    <w:p w14:paraId="406CDE54" w14:textId="77777777" w:rsidR="00A63501" w:rsidRPr="007C163C" w:rsidRDefault="00A63501" w:rsidP="009E3374">
      <w:pPr>
        <w:jc w:val="both"/>
        <w:rPr>
          <w:rFonts w:eastAsia="Calibri"/>
          <w:sz w:val="2"/>
          <w:szCs w:val="2"/>
        </w:rPr>
      </w:pPr>
    </w:p>
    <w:p w14:paraId="77F44DF7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Субвенције и остали приходи из буџета</w:t>
      </w:r>
    </w:p>
    <w:p w14:paraId="038A6BBF" w14:textId="77777777" w:rsidR="008F6A3A" w:rsidRPr="004E6D98" w:rsidRDefault="008F6A3A" w:rsidP="008F6A3A">
      <w:pPr>
        <w:jc w:val="both"/>
      </w:pPr>
      <w:r w:rsidRPr="004E6D98">
        <w:t>У складу са Посебним програмом пословања о коришћењу средстава из буџета Града Суботице за ЈКП „Чистоћа и зеленило“ Суботица планирана су средства за набавку возила и радних машина.</w:t>
      </w:r>
    </w:p>
    <w:p w14:paraId="70542E30" w14:textId="77777777" w:rsidR="008F6A3A" w:rsidRDefault="008F6A3A" w:rsidP="008F6A3A">
      <w:pPr>
        <w:jc w:val="both"/>
      </w:pPr>
      <w:r w:rsidRPr="006F7B38">
        <w:t>Дана 1</w:t>
      </w:r>
      <w:r>
        <w:t>4</w:t>
      </w:r>
      <w:r w:rsidRPr="006F7B38">
        <w:t>.</w:t>
      </w:r>
      <w:r>
        <w:t>0</w:t>
      </w:r>
      <w:r w:rsidRPr="006F7B38">
        <w:t>1.202</w:t>
      </w:r>
      <w:r>
        <w:t>6</w:t>
      </w:r>
      <w:r w:rsidRPr="006F7B38">
        <w:t xml:space="preserve">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4.785.008,97 </w:t>
      </w:r>
      <w:r w:rsidRPr="006F7B38">
        <w:t xml:space="preserve">динара (Рачун Управе за трезор, Извод број </w:t>
      </w:r>
      <w:r>
        <w:t>5</w:t>
      </w:r>
      <w:r w:rsidRPr="006F7B38">
        <w:t xml:space="preserve"> од дана </w:t>
      </w:r>
      <w:r>
        <w:t>14</w:t>
      </w:r>
      <w:r w:rsidRPr="006F7B38">
        <w:t>.</w:t>
      </w:r>
      <w:r>
        <w:t>0</w:t>
      </w:r>
      <w:r w:rsidRPr="006F7B38">
        <w:t>1.202</w:t>
      </w:r>
      <w:r>
        <w:t>6</w:t>
      </w:r>
      <w:r w:rsidRPr="006F7B38">
        <w:t>. године)</w:t>
      </w:r>
      <w:r>
        <w:t xml:space="preserve"> што чини пренос средстава за нереализовану обавезу буџета Града Суботице у 2025. години за децембар месец. Ова уплата Града Суботице односи се на децембарску рату кредита.</w:t>
      </w:r>
    </w:p>
    <w:p w14:paraId="687CE34B" w14:textId="77777777" w:rsidR="008F6A3A" w:rsidRDefault="008F6A3A" w:rsidP="008F6A3A">
      <w:pPr>
        <w:jc w:val="both"/>
      </w:pPr>
      <w:r w:rsidRPr="006F7B38">
        <w:t xml:space="preserve">Дана </w:t>
      </w:r>
      <w:r>
        <w:t xml:space="preserve">30.01.2026. </w:t>
      </w:r>
      <w:r w:rsidRPr="006F7B38">
        <w:t xml:space="preserve">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4.869.923,90 </w:t>
      </w:r>
      <w:r w:rsidRPr="006F7B38">
        <w:t xml:space="preserve">динара (Рачун Управе за трезор, Извод број </w:t>
      </w:r>
      <w:r>
        <w:t>12</w:t>
      </w:r>
      <w:r w:rsidRPr="006F7B38">
        <w:t xml:space="preserve"> од дана </w:t>
      </w:r>
      <w:r>
        <w:t xml:space="preserve">30.01.2026. </w:t>
      </w:r>
      <w:r w:rsidRPr="006F7B38">
        <w:t>године).</w:t>
      </w:r>
      <w:r>
        <w:t xml:space="preserve"> Ова уплата Града Суботице односи се на јануарску рату кредита. </w:t>
      </w:r>
    </w:p>
    <w:p w14:paraId="1A2897D4" w14:textId="77777777" w:rsidR="008F6A3A" w:rsidRPr="00615789" w:rsidRDefault="008F6A3A" w:rsidP="008F6A3A">
      <w:pPr>
        <w:jc w:val="both"/>
      </w:pPr>
      <w:r w:rsidRPr="00615789">
        <w:t>Дана 05.02.2026. године извршен је пренос финансијских средстава за набавку возила и радних машина од стране Града Суботица према Предузећу у износу од 606.608,72 динара (Рачун Управе за трезор, Извод број 14 од дана 05.02.2026. године) што чини пренос средстава за нереализовану обавезу буџета Града Суботице у 2024. и 2025. години. Ова уплата Града Суботице односи се на курсне разлике из 2024. и 2025. године.</w:t>
      </w:r>
    </w:p>
    <w:p w14:paraId="225562DB" w14:textId="77777777" w:rsidR="008F6A3A" w:rsidRDefault="008F6A3A" w:rsidP="008F6A3A">
      <w:pPr>
        <w:jc w:val="both"/>
      </w:pPr>
      <w:r w:rsidRPr="006F7B38">
        <w:t xml:space="preserve">Дана </w:t>
      </w:r>
      <w:r>
        <w:t xml:space="preserve">19.02.2026. </w:t>
      </w:r>
      <w:r w:rsidRPr="006F7B38">
        <w:t xml:space="preserve">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4.750.845,31 </w:t>
      </w:r>
      <w:r w:rsidRPr="006F7B38">
        <w:t xml:space="preserve">динара (Рачун Управе за трезор, Извод број </w:t>
      </w:r>
      <w:r>
        <w:t>20</w:t>
      </w:r>
      <w:r w:rsidRPr="006F7B38">
        <w:t xml:space="preserve"> од дана </w:t>
      </w:r>
      <w:r>
        <w:t xml:space="preserve">19.02.2026. </w:t>
      </w:r>
      <w:r w:rsidRPr="006F7B38">
        <w:t>године).</w:t>
      </w:r>
      <w:r>
        <w:t xml:space="preserve"> Ова уплата Града Суботице односи се на фебруарску рату кредита. </w:t>
      </w:r>
    </w:p>
    <w:p w14:paraId="40BE1FEF" w14:textId="77777777" w:rsidR="008F6A3A" w:rsidRDefault="008F6A3A" w:rsidP="008F6A3A">
      <w:pPr>
        <w:jc w:val="both"/>
      </w:pPr>
      <w:r w:rsidRPr="006F7B38">
        <w:t xml:space="preserve">Дана </w:t>
      </w:r>
      <w:r>
        <w:t xml:space="preserve">26.02.2026. </w:t>
      </w:r>
      <w:r w:rsidRPr="006F7B38">
        <w:t xml:space="preserve">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4.673.677,32 </w:t>
      </w:r>
      <w:r w:rsidRPr="006F7B38">
        <w:t xml:space="preserve">динара (Рачун Управе за трезор, Извод број </w:t>
      </w:r>
      <w:r>
        <w:t>24</w:t>
      </w:r>
      <w:r w:rsidRPr="006F7B38">
        <w:t xml:space="preserve"> од дана </w:t>
      </w:r>
      <w:r>
        <w:t xml:space="preserve">26.02.2026. </w:t>
      </w:r>
      <w:r w:rsidRPr="006F7B38">
        <w:t>године).</w:t>
      </w:r>
      <w:r>
        <w:t xml:space="preserve"> Ова уплата Града Суботице односи се на мартовску рату кредита. </w:t>
      </w:r>
    </w:p>
    <w:p w14:paraId="5E26087C" w14:textId="77777777" w:rsidR="00350781" w:rsidRPr="000A739F" w:rsidRDefault="00350781" w:rsidP="009E3374">
      <w:pPr>
        <w:jc w:val="both"/>
        <w:rPr>
          <w:sz w:val="16"/>
          <w:szCs w:val="16"/>
          <w:lang w:val="sr-Latn-RS"/>
        </w:rPr>
      </w:pPr>
    </w:p>
    <w:p w14:paraId="027D7370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lastRenderedPageBreak/>
        <w:t>Средства посебне намене</w:t>
      </w:r>
    </w:p>
    <w:p w14:paraId="084161FB" w14:textId="77777777" w:rsidR="008F6A3A" w:rsidRDefault="008F6A3A" w:rsidP="008F6A3A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 xml:space="preserve">. 2 Донације </w:t>
      </w:r>
      <w:r>
        <w:rPr>
          <w:rFonts w:eastAsia="Calibri"/>
          <w:lang w:val="sr-Latn-RS"/>
        </w:rPr>
        <w:t>-</w:t>
      </w:r>
      <w:r w:rsidRPr="0017790D">
        <w:rPr>
          <w:rFonts w:eastAsia="Calibri"/>
        </w:rPr>
        <w:t xml:space="preserve"> реализована је мање за</w:t>
      </w:r>
      <w:r w:rsidRPr="0017790D">
        <w:rPr>
          <w:rFonts w:eastAsia="Calibri"/>
          <w:lang w:val="sr-Latn-RS"/>
        </w:rPr>
        <w:t xml:space="preserve"> </w:t>
      </w:r>
      <w:r>
        <w:rPr>
          <w:rFonts w:eastAsia="Calibri"/>
        </w:rPr>
        <w:t>65,19</w:t>
      </w:r>
      <w:r w:rsidRPr="0017790D">
        <w:rPr>
          <w:rFonts w:eastAsia="Calibri"/>
        </w:rPr>
        <w:t>% у односу на планирану категорију.</w:t>
      </w:r>
    </w:p>
    <w:p w14:paraId="4F589B39" w14:textId="77777777" w:rsidR="008F6A3A" w:rsidRPr="0017790D" w:rsidRDefault="008F6A3A" w:rsidP="008F6A3A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>. 5 Репрезентација - реализована је мање за</w:t>
      </w:r>
      <w:r w:rsidRPr="0017790D">
        <w:rPr>
          <w:rFonts w:eastAsia="Calibri"/>
          <w:lang w:val="sr-Latn-RS"/>
        </w:rPr>
        <w:t xml:space="preserve"> </w:t>
      </w:r>
      <w:r>
        <w:rPr>
          <w:rFonts w:eastAsia="Calibri"/>
        </w:rPr>
        <w:t>81,69</w:t>
      </w:r>
      <w:r w:rsidRPr="0017790D">
        <w:rPr>
          <w:rFonts w:eastAsia="Calibri"/>
        </w:rPr>
        <w:t>% у односу на планирану категорију.</w:t>
      </w:r>
    </w:p>
    <w:p w14:paraId="1547A6A9" w14:textId="77777777" w:rsidR="008F6A3A" w:rsidRDefault="008F6A3A" w:rsidP="008F6A3A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>.</w:t>
      </w:r>
      <w:r>
        <w:rPr>
          <w:rFonts w:eastAsia="Calibri"/>
          <w:lang w:val="sr-Latn-RS"/>
        </w:rPr>
        <w:t xml:space="preserve"> </w:t>
      </w:r>
      <w:r w:rsidRPr="0017790D">
        <w:rPr>
          <w:rFonts w:eastAsia="Calibri"/>
        </w:rPr>
        <w:t>6</w:t>
      </w:r>
      <w:r>
        <w:rPr>
          <w:rFonts w:eastAsia="Calibri"/>
          <w:lang w:val="sr-Latn-RS"/>
        </w:rPr>
        <w:t xml:space="preserve"> </w:t>
      </w:r>
      <w:r w:rsidRPr="0017790D">
        <w:rPr>
          <w:rFonts w:eastAsia="Calibri"/>
        </w:rPr>
        <w:t>Реклама и пропаганда</w:t>
      </w:r>
      <w:r>
        <w:rPr>
          <w:rFonts w:eastAsia="Calibri"/>
          <w:lang w:val="sr-Latn-RS"/>
        </w:rPr>
        <w:t xml:space="preserve"> –</w:t>
      </w:r>
      <w:r w:rsidRPr="0017790D">
        <w:rPr>
          <w:rFonts w:eastAsia="Calibri"/>
        </w:rPr>
        <w:t xml:space="preserve"> </w:t>
      </w:r>
      <w:r>
        <w:rPr>
          <w:rFonts w:eastAsia="Calibri"/>
        </w:rPr>
        <w:t>није било реализације</w:t>
      </w:r>
      <w:r w:rsidRPr="0017790D">
        <w:rPr>
          <w:rFonts w:eastAsia="Calibri"/>
        </w:rPr>
        <w:t xml:space="preserve"> је </w:t>
      </w:r>
      <w:r>
        <w:rPr>
          <w:rFonts w:eastAsia="Calibri"/>
        </w:rPr>
        <w:t>у оквиру планске категорије.</w:t>
      </w:r>
    </w:p>
    <w:p w14:paraId="4643BE5F" w14:textId="77777777" w:rsidR="00350781" w:rsidRPr="007C163C" w:rsidRDefault="00350781" w:rsidP="009E3374">
      <w:pPr>
        <w:jc w:val="both"/>
        <w:rPr>
          <w:rFonts w:eastAsia="Calibri"/>
          <w:sz w:val="2"/>
          <w:szCs w:val="2"/>
          <w:lang w:val="sr-Latn-RS"/>
        </w:rPr>
      </w:pPr>
    </w:p>
    <w:p w14:paraId="6723C96C" w14:textId="62F31078" w:rsidR="00FA0534" w:rsidRPr="00FA0534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shd w:val="clear" w:color="auto" w:fill="BFBFBF" w:themeFill="background1" w:themeFillShade="BF"/>
        </w:rPr>
      </w:pPr>
      <w:r w:rsidRPr="00740FD1">
        <w:rPr>
          <w:b/>
          <w:bCs/>
        </w:rPr>
        <w:t xml:space="preserve">Кредитна </w:t>
      </w:r>
      <w:r w:rsidRPr="001558CC">
        <w:rPr>
          <w:b/>
          <w:bCs/>
          <w:shd w:val="clear" w:color="auto" w:fill="BFBFBF" w:themeFill="background1" w:themeFillShade="BF"/>
        </w:rPr>
        <w:t>задуженост</w:t>
      </w:r>
    </w:p>
    <w:p w14:paraId="2ACC868E" w14:textId="77777777" w:rsidR="008F6A3A" w:rsidRPr="00EE1DE3" w:rsidRDefault="008F6A3A" w:rsidP="008F6A3A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Кретање кредитне задужености на дан </w:t>
      </w:r>
      <w:r>
        <w:rPr>
          <w:rFonts w:eastAsia="Calibri"/>
        </w:rPr>
        <w:t>31.03.2026.</w:t>
      </w:r>
      <w:r w:rsidRPr="00EE1DE3">
        <w:rPr>
          <w:rFonts w:eastAsia="Calibri"/>
        </w:rPr>
        <w:t xml:space="preserve"> године износи </w:t>
      </w:r>
      <w:r>
        <w:rPr>
          <w:rFonts w:eastAsia="Calibri"/>
        </w:rPr>
        <w:t>2.078.519,90</w:t>
      </w:r>
      <w:r w:rsidRPr="00EE1DE3">
        <w:rPr>
          <w:rFonts w:eastAsia="Calibri"/>
        </w:rPr>
        <w:t xml:space="preserve"> еура, односно </w:t>
      </w:r>
      <w:r>
        <w:rPr>
          <w:rFonts w:eastAsia="Calibri"/>
        </w:rPr>
        <w:t>244.084.517,39</w:t>
      </w:r>
      <w:r w:rsidRPr="00EE1DE3">
        <w:rPr>
          <w:rFonts w:eastAsia="Calibri"/>
        </w:rPr>
        <w:t xml:space="preserve"> динара.</w:t>
      </w:r>
    </w:p>
    <w:p w14:paraId="0352C47D" w14:textId="77777777" w:rsidR="008F6A3A" w:rsidRPr="00C82F66" w:rsidRDefault="008F6A3A" w:rsidP="008F6A3A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Закључен је Уговор о кредитној линији број 12478897 дана 21.12.2023. године за набавку возила и радних машина на износ 2.720.000,00 еура са одговарајућом каматом, што укупно износи 3.393.315,13 еура. Рок отплате је 84 месеца. Преостали део дуговања по Уговору о кредитној линији на дан </w:t>
      </w:r>
      <w:r>
        <w:rPr>
          <w:rFonts w:eastAsia="Calibri"/>
        </w:rPr>
        <w:t>31.03.2026</w:t>
      </w:r>
      <w:r w:rsidRPr="00EE1DE3">
        <w:rPr>
          <w:rFonts w:eastAsia="Calibri"/>
        </w:rPr>
        <w:t xml:space="preserve">. године износи </w:t>
      </w:r>
      <w:r>
        <w:rPr>
          <w:rFonts w:eastAsia="Calibri"/>
        </w:rPr>
        <w:t>2.078.519,90</w:t>
      </w:r>
      <w:r w:rsidRPr="00EE1DE3">
        <w:rPr>
          <w:rFonts w:eastAsia="Calibri"/>
        </w:rPr>
        <w:t xml:space="preserve"> еура.</w:t>
      </w:r>
      <w:r>
        <w:rPr>
          <w:rFonts w:eastAsia="Calibri"/>
        </w:rPr>
        <w:t xml:space="preserve"> </w:t>
      </w:r>
      <w:r w:rsidRPr="00EE1DE3">
        <w:rPr>
          <w:rFonts w:eastAsia="Calibri"/>
        </w:rPr>
        <w:t>Новчане обавезе које произилазе из Уговора о кредитној линији изражене су у еурима,  испуњавају се плаћањем у динарима по уговореном курсу односно по средњем курсу НБС на дан плаћања ануитета, уз променљиву каматну стопу: 6,90%.</w:t>
      </w:r>
    </w:p>
    <w:p w14:paraId="1948AD27" w14:textId="77777777" w:rsidR="008F6A3A" w:rsidRPr="00A035F1" w:rsidRDefault="008F6A3A" w:rsidP="008F6A3A">
      <w:pPr>
        <w:jc w:val="both"/>
        <w:rPr>
          <w:rFonts w:eastAsia="Calibri"/>
          <w:lang w:val="sr-Latn-RS"/>
        </w:rPr>
      </w:pPr>
      <w:r w:rsidRPr="00EE1DE3">
        <w:rPr>
          <w:rFonts w:eastAsia="Calibri"/>
        </w:rPr>
        <w:t>Предузеће није користило позајмљене изворе средстава у виду кредита за одржавање текуће ликвидности. У складу са наведеним тежи се ка очувању финансијске стабилности предузећа те би се позајмљени извори средстава искључиво користили за инвестициона улагања.</w:t>
      </w:r>
    </w:p>
    <w:p w14:paraId="19F89D12" w14:textId="77777777" w:rsidR="00C23BC8" w:rsidRPr="007C163C" w:rsidRDefault="00C23BC8" w:rsidP="009E3374">
      <w:pPr>
        <w:jc w:val="both"/>
        <w:rPr>
          <w:rFonts w:eastAsia="Calibri"/>
          <w:sz w:val="2"/>
          <w:szCs w:val="2"/>
        </w:rPr>
      </w:pPr>
    </w:p>
    <w:p w14:paraId="671F0FA8" w14:textId="77777777" w:rsidR="00650F66" w:rsidRPr="00F311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C163C">
        <w:rPr>
          <w:b/>
          <w:bCs/>
        </w:rPr>
        <w:t>Извештај о инвестицијама</w:t>
      </w:r>
    </w:p>
    <w:p w14:paraId="24255542" w14:textId="77777777" w:rsidR="007078A5" w:rsidRPr="00A70DC8" w:rsidRDefault="007078A5" w:rsidP="007078A5">
      <w:pPr>
        <w:jc w:val="both"/>
        <w:rPr>
          <w:rFonts w:eastAsia="Calibri"/>
        </w:rPr>
      </w:pPr>
      <w:r w:rsidRPr="00A70DC8">
        <w:rPr>
          <w:rFonts w:eastAsia="Calibri"/>
        </w:rPr>
        <w:t>Набавка возила и радних машина</w:t>
      </w:r>
    </w:p>
    <w:p w14:paraId="4744850A" w14:textId="77777777" w:rsidR="007078A5" w:rsidRDefault="007078A5" w:rsidP="007078A5">
      <w:pPr>
        <w:jc w:val="both"/>
        <w:rPr>
          <w:rFonts w:eastAsia="Calibri"/>
        </w:rPr>
      </w:pPr>
      <w:r w:rsidRPr="00A70DC8">
        <w:rPr>
          <w:rFonts w:eastAsia="Calibri"/>
        </w:rPr>
        <w:t xml:space="preserve">У извештајном периоду реализоване су инвестиције у вредности </w:t>
      </w:r>
      <w:r>
        <w:rPr>
          <w:rFonts w:eastAsia="Calibri"/>
          <w:lang w:val="sr-Latn-RS"/>
        </w:rPr>
        <w:t>6.740.351,98</w:t>
      </w:r>
      <w:r w:rsidRPr="00A70DC8">
        <w:rPr>
          <w:rFonts w:eastAsia="Calibri"/>
        </w:rPr>
        <w:t xml:space="preserve"> динара. Реализована је набавка </w:t>
      </w:r>
      <w:r>
        <w:rPr>
          <w:rFonts w:eastAsia="Calibri"/>
        </w:rPr>
        <w:t xml:space="preserve">трактора 26 </w:t>
      </w:r>
      <w:proofErr w:type="spellStart"/>
      <w:r>
        <w:rPr>
          <w:rFonts w:eastAsia="Calibri"/>
        </w:rPr>
        <w:t>кс</w:t>
      </w:r>
      <w:proofErr w:type="spellEnd"/>
      <w:r>
        <w:rPr>
          <w:rFonts w:eastAsia="Calibri"/>
        </w:rPr>
        <w:t xml:space="preserve"> са прикључцима у вредности 1.988.000,00 динара, као и два путничка возила у вредности 2.288.125,99 и 2.464.225,99 динара, </w:t>
      </w:r>
      <w:r w:rsidRPr="00E02828">
        <w:rPr>
          <w:rFonts w:eastAsia="Calibri"/>
        </w:rPr>
        <w:t>чија је реализација била у плану за други квартал 2026. године.</w:t>
      </w:r>
    </w:p>
    <w:p w14:paraId="64F1B14E" w14:textId="77777777" w:rsidR="007C163C" w:rsidRPr="007C163C" w:rsidRDefault="007C163C" w:rsidP="007078A5">
      <w:pPr>
        <w:jc w:val="both"/>
        <w:rPr>
          <w:rFonts w:eastAsia="Calibri"/>
          <w:sz w:val="2"/>
          <w:szCs w:val="2"/>
        </w:rPr>
      </w:pPr>
    </w:p>
    <w:p w14:paraId="58464195" w14:textId="33DDF44B" w:rsidR="007078A5" w:rsidRPr="00A70DC8" w:rsidRDefault="007078A5" w:rsidP="007078A5">
      <w:pPr>
        <w:jc w:val="both"/>
        <w:rPr>
          <w:rFonts w:eastAsia="Calibri"/>
        </w:rPr>
      </w:pPr>
      <w:r w:rsidRPr="00A70DC8">
        <w:rPr>
          <w:rFonts w:eastAsia="Calibri"/>
        </w:rPr>
        <w:t>Рачунарска опрема и софтвер</w:t>
      </w:r>
    </w:p>
    <w:p w14:paraId="1A4ED7EF" w14:textId="77777777" w:rsidR="007078A5" w:rsidRPr="00A70DC8" w:rsidRDefault="007078A5" w:rsidP="007078A5">
      <w:pPr>
        <w:jc w:val="both"/>
        <w:rPr>
          <w:rFonts w:eastAsia="Calibri"/>
        </w:rPr>
      </w:pPr>
      <w:r>
        <w:rPr>
          <w:rFonts w:eastAsia="Calibri"/>
        </w:rPr>
        <w:t>Није било реализације инвестиција у оквиру планиране категорије. Нису реализоване следеће планиране набавке: систем за електронске отпремнице и пријемнице у вредности 997.000,00 динара и надоградња ИИС – Е-архива у вредности 920.000,00 динара.</w:t>
      </w:r>
    </w:p>
    <w:p w14:paraId="762890AD" w14:textId="77777777" w:rsidR="007078A5" w:rsidRPr="00A70DC8" w:rsidRDefault="007078A5" w:rsidP="007078A5">
      <w:pPr>
        <w:jc w:val="both"/>
        <w:rPr>
          <w:rFonts w:eastAsia="Calibri"/>
        </w:rPr>
      </w:pPr>
      <w:r w:rsidRPr="00A70DC8">
        <w:rPr>
          <w:rFonts w:eastAsia="Calibri"/>
        </w:rPr>
        <w:t>Остала опрема</w:t>
      </w:r>
    </w:p>
    <w:p w14:paraId="0D432587" w14:textId="77777777" w:rsidR="007078A5" w:rsidRDefault="007078A5" w:rsidP="007078A5">
      <w:pPr>
        <w:jc w:val="both"/>
        <w:rPr>
          <w:rFonts w:eastAsia="Calibri"/>
        </w:rPr>
      </w:pPr>
      <w:r w:rsidRPr="00A70DC8">
        <w:rPr>
          <w:rFonts w:eastAsia="Calibri"/>
        </w:rPr>
        <w:t xml:space="preserve">Реализоване су инвестиције у укупној вредности </w:t>
      </w:r>
      <w:r>
        <w:rPr>
          <w:rFonts w:eastAsia="Calibri"/>
        </w:rPr>
        <w:t>1.890.200,00</w:t>
      </w:r>
      <w:r w:rsidRPr="00A70DC8">
        <w:rPr>
          <w:rFonts w:eastAsia="Calibri"/>
        </w:rPr>
        <w:t xml:space="preserve"> динара, а односе се на: </w:t>
      </w:r>
      <w:r>
        <w:rPr>
          <w:rFonts w:eastAsia="Calibri"/>
        </w:rPr>
        <w:t>дијагностику и каналску опрему у вредности 945.200,00 динара и тракторску цистерну за заливање у вредности 945.000,00 динара.</w:t>
      </w:r>
    </w:p>
    <w:p w14:paraId="6F0A1348" w14:textId="622B6917" w:rsidR="007078A5" w:rsidRPr="007C163C" w:rsidRDefault="007078A5" w:rsidP="007078A5">
      <w:pPr>
        <w:jc w:val="both"/>
        <w:rPr>
          <w:rFonts w:eastAsia="Calibri"/>
        </w:rPr>
      </w:pPr>
      <w:r w:rsidRPr="00A70DC8">
        <w:rPr>
          <w:rFonts w:eastAsia="Calibri"/>
        </w:rPr>
        <w:t xml:space="preserve">С обзиром да је дошло до терминског померања набавки, није реализована планирана набавка следеће опреме: </w:t>
      </w:r>
      <w:r>
        <w:rPr>
          <w:rFonts w:eastAsia="Calibri"/>
        </w:rPr>
        <w:t xml:space="preserve">рол контејнер са церадом 28-32 </w:t>
      </w:r>
      <w:r>
        <w:rPr>
          <w:rFonts w:eastAsia="Calibri"/>
          <w:lang w:val="sr-Latn-RS"/>
        </w:rPr>
        <w:t>m</w:t>
      </w:r>
      <w:r w:rsidRPr="003227D6">
        <w:rPr>
          <w:rFonts w:eastAsia="Calibri"/>
          <w:vertAlign w:val="superscript"/>
          <w:lang w:val="sr-Latn-RS"/>
        </w:rPr>
        <w:t>3</w:t>
      </w:r>
      <w:r>
        <w:rPr>
          <w:rFonts w:eastAsia="Calibri"/>
        </w:rPr>
        <w:t xml:space="preserve"> у вредности 995.000,00 динара, камере са уградњом у вредности 500.000,00 динара, гаражна врата и капије у вредности 700.000,00 динара.</w:t>
      </w:r>
    </w:p>
    <w:p w14:paraId="70929F13" w14:textId="77777777" w:rsidR="007078A5" w:rsidRPr="00B32688" w:rsidRDefault="007078A5" w:rsidP="007078A5">
      <w:pPr>
        <w:jc w:val="both"/>
        <w:rPr>
          <w:rFonts w:eastAsia="Calibri"/>
        </w:rPr>
      </w:pPr>
      <w:r w:rsidRPr="00B32688">
        <w:rPr>
          <w:rFonts w:eastAsia="Calibri"/>
        </w:rPr>
        <w:lastRenderedPageBreak/>
        <w:t>Радови на пословним објектима</w:t>
      </w:r>
    </w:p>
    <w:p w14:paraId="4AD32633" w14:textId="272BED8B" w:rsidR="008F6A3A" w:rsidRPr="00756E0B" w:rsidRDefault="007078A5" w:rsidP="009E3374">
      <w:pPr>
        <w:jc w:val="both"/>
        <w:rPr>
          <w:rFonts w:eastAsia="Calibri"/>
        </w:rPr>
      </w:pPr>
      <w:r w:rsidRPr="00B32688">
        <w:rPr>
          <w:rFonts w:eastAsia="Calibri"/>
        </w:rPr>
        <w:t xml:space="preserve">У извештајном периоду реализоване су инвестиције у укупној вредности </w:t>
      </w:r>
      <w:r>
        <w:rPr>
          <w:rFonts w:eastAsia="Calibri"/>
        </w:rPr>
        <w:t>2.284.184,66</w:t>
      </w:r>
      <w:r w:rsidRPr="00B32688">
        <w:rPr>
          <w:rFonts w:eastAsia="Calibri"/>
        </w:rPr>
        <w:t xml:space="preserve"> динара, које се односе на реконструкцију </w:t>
      </w:r>
      <w:r>
        <w:rPr>
          <w:rFonts w:eastAsia="Calibri"/>
        </w:rPr>
        <w:t>објекта Радне јединице одржавања хигијене града.</w:t>
      </w:r>
    </w:p>
    <w:p w14:paraId="226B34ED" w14:textId="77777777" w:rsidR="00350781" w:rsidRPr="00350781" w:rsidRDefault="00350781" w:rsidP="009E3374">
      <w:pPr>
        <w:jc w:val="both"/>
        <w:rPr>
          <w:sz w:val="2"/>
          <w:szCs w:val="2"/>
          <w:lang w:val="sr-Latn-RS"/>
        </w:rPr>
      </w:pPr>
    </w:p>
    <w:p w14:paraId="46903A97" w14:textId="77777777" w:rsidR="00650F66" w:rsidRPr="003D75D2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 w:rsidRPr="003D75D2">
        <w:rPr>
          <w:b/>
          <w:bCs/>
        </w:rPr>
        <w:t>Потраживања, обавезе и спорови</w:t>
      </w:r>
    </w:p>
    <w:p w14:paraId="5BB5C8B7" w14:textId="77777777" w:rsidR="008F6A3A" w:rsidRPr="00A035F1" w:rsidRDefault="008F6A3A" w:rsidP="008F6A3A">
      <w:pPr>
        <w:jc w:val="both"/>
        <w:rPr>
          <w:rFonts w:eastAsia="Calibri"/>
        </w:rPr>
      </w:pPr>
      <w:r w:rsidRPr="00A035F1">
        <w:rPr>
          <w:rFonts w:eastAsia="Calibri"/>
        </w:rPr>
        <w:t>Потраживања до 3 месеца представљају потраживања од правних и физичких лица која су фактурисана за период од децембра 2025. до фебруара 2026. године и износе 31.084.720,00 динара.</w:t>
      </w:r>
    </w:p>
    <w:p w14:paraId="67E20193" w14:textId="77777777" w:rsidR="008F6A3A" w:rsidRPr="00A035F1" w:rsidRDefault="008F6A3A" w:rsidP="008F6A3A">
      <w:pPr>
        <w:jc w:val="both"/>
        <w:rPr>
          <w:rFonts w:eastAsia="Calibri"/>
        </w:rPr>
      </w:pPr>
      <w:r w:rsidRPr="00A035F1">
        <w:rPr>
          <w:rFonts w:eastAsia="Calibri"/>
        </w:rPr>
        <w:t>Потраживања од 3 месеца до 12 месеци представљају потраживања од правних и физичких лица која су фактурисана за период од марта до новембра 2025. године и износе 76.537.286,00 динара.</w:t>
      </w:r>
    </w:p>
    <w:p w14:paraId="64635039" w14:textId="77777777" w:rsidR="008F6A3A" w:rsidRPr="00A035F1" w:rsidRDefault="008F6A3A" w:rsidP="008F6A3A">
      <w:pPr>
        <w:jc w:val="both"/>
        <w:rPr>
          <w:rFonts w:eastAsia="Calibri"/>
        </w:rPr>
      </w:pPr>
      <w:r w:rsidRPr="00A035F1">
        <w:rPr>
          <w:rFonts w:eastAsia="Calibri"/>
        </w:rPr>
        <w:t>Потраживања дуже од 12 месеци представљају потраживања од правних и физичких лица из ранијег периода и износе 70.503.286,00 динара.</w:t>
      </w:r>
    </w:p>
    <w:p w14:paraId="51098328" w14:textId="77777777" w:rsidR="008F6A3A" w:rsidRPr="00A035F1" w:rsidRDefault="008F6A3A" w:rsidP="008F6A3A">
      <w:pPr>
        <w:jc w:val="both"/>
        <w:rPr>
          <w:rFonts w:eastAsia="Calibri"/>
        </w:rPr>
      </w:pPr>
      <w:r w:rsidRPr="00A035F1">
        <w:rPr>
          <w:rFonts w:eastAsia="Calibri"/>
        </w:rPr>
        <w:t>Неизмирене обавезе до 3 месеца представљају обавезе према добављачима са стањем на дан 31.03.2026. године и износе 33.465.020,00 динара.</w:t>
      </w:r>
    </w:p>
    <w:p w14:paraId="74F9774F" w14:textId="77777777" w:rsidR="008F6A3A" w:rsidRPr="00A035F1" w:rsidRDefault="008F6A3A" w:rsidP="008F6A3A">
      <w:pPr>
        <w:jc w:val="both"/>
        <w:rPr>
          <w:rFonts w:eastAsia="Calibri"/>
        </w:rPr>
      </w:pPr>
      <w:r w:rsidRPr="00A035F1">
        <w:rPr>
          <w:rFonts w:eastAsia="Calibri"/>
        </w:rPr>
        <w:t>Неизмирене обавезе од 3 до 12 месеци износе 34.082.012,00 динара.</w:t>
      </w:r>
    </w:p>
    <w:p w14:paraId="2163137A" w14:textId="77777777" w:rsidR="008F6A3A" w:rsidRPr="00A035F1" w:rsidRDefault="008F6A3A" w:rsidP="008F6A3A">
      <w:pPr>
        <w:jc w:val="both"/>
        <w:rPr>
          <w:rFonts w:eastAsia="Calibri"/>
        </w:rPr>
      </w:pPr>
      <w:r w:rsidRPr="00A035F1">
        <w:rPr>
          <w:rFonts w:eastAsia="Calibri"/>
        </w:rPr>
        <w:t>Неизмирене обавезе дуже од 12 месеци износе 182.289.747,00 динара.</w:t>
      </w:r>
    </w:p>
    <w:p w14:paraId="031BF11A" w14:textId="5B44B460" w:rsidR="002F32D1" w:rsidRPr="007C163C" w:rsidRDefault="008F6A3A" w:rsidP="009E3374">
      <w:pPr>
        <w:jc w:val="both"/>
        <w:rPr>
          <w:rFonts w:eastAsia="Calibri"/>
        </w:rPr>
      </w:pPr>
      <w:r w:rsidRPr="00A035F1">
        <w:rPr>
          <w:rFonts w:eastAsia="Calibri"/>
        </w:rPr>
        <w:t>Укупна вредност судских спорова који представљају потенцијалне финансијске одливе који у значајном делу имају утицај на пословање предузећа, као и саму ликвидност износи 6.800.744,00 динара.</w:t>
      </w:r>
    </w:p>
    <w:p w14:paraId="0B7CB1E6" w14:textId="77777777" w:rsidR="00FE7728" w:rsidRPr="007C163C" w:rsidRDefault="00FE7728" w:rsidP="009E3374">
      <w:pPr>
        <w:jc w:val="both"/>
        <w:rPr>
          <w:rFonts w:eastAsia="Calibri"/>
          <w:sz w:val="4"/>
          <w:szCs w:val="4"/>
        </w:rPr>
      </w:pPr>
    </w:p>
    <w:p w14:paraId="667F56B4" w14:textId="71E6E78B" w:rsidR="00FE7728" w:rsidRPr="003D75D2" w:rsidRDefault="00FE7728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Најважнија запажања о пословању у посматраном периоду</w:t>
      </w:r>
    </w:p>
    <w:p w14:paraId="679EF2B0" w14:textId="75C8C0A1" w:rsidR="00A63501" w:rsidRDefault="00594025" w:rsidP="009E3374">
      <w:pPr>
        <w:jc w:val="both"/>
        <w:rPr>
          <w:rFonts w:eastAsia="Calibri"/>
        </w:rPr>
      </w:pPr>
      <w:r w:rsidRPr="002A7BF1">
        <w:rPr>
          <w:rFonts w:eastAsia="Calibri"/>
        </w:rPr>
        <w:t xml:space="preserve">У извештајном периоду, 01.01. </w:t>
      </w:r>
      <w:r>
        <w:rPr>
          <w:rFonts w:eastAsia="Calibri"/>
        </w:rPr>
        <w:t>–</w:t>
      </w:r>
      <w:r w:rsidRPr="002A7BF1">
        <w:rPr>
          <w:rFonts w:eastAsia="Calibri"/>
        </w:rPr>
        <w:t xml:space="preserve"> </w:t>
      </w:r>
      <w:r>
        <w:rPr>
          <w:rFonts w:eastAsia="Calibri"/>
        </w:rPr>
        <w:t>31.</w:t>
      </w:r>
      <w:r w:rsidR="00423AD0" w:rsidRPr="00582A7E">
        <w:rPr>
          <w:rFonts w:eastAsia="Calibri"/>
          <w:lang w:val="ru-RU"/>
        </w:rPr>
        <w:t>03.2026</w:t>
      </w:r>
      <w:r w:rsidRPr="002A7BF1">
        <w:rPr>
          <w:rFonts w:eastAsia="Calibri"/>
        </w:rPr>
        <w:t>. године није било поремећаја у пословању, предузеће је било ликвидно.</w:t>
      </w:r>
    </w:p>
    <w:p w14:paraId="53B43365" w14:textId="77777777" w:rsidR="007C163C" w:rsidRPr="007C163C" w:rsidRDefault="007C163C" w:rsidP="009E3374">
      <w:pPr>
        <w:jc w:val="both"/>
        <w:rPr>
          <w:rFonts w:eastAsia="Calibri"/>
        </w:rPr>
      </w:pPr>
    </w:p>
    <w:p w14:paraId="78F123E0" w14:textId="77777777" w:rsidR="00FE7728" w:rsidRPr="00FE7728" w:rsidRDefault="00FE7728" w:rsidP="009E3374">
      <w:pPr>
        <w:jc w:val="both"/>
        <w:rPr>
          <w:sz w:val="8"/>
          <w:szCs w:val="8"/>
        </w:rPr>
      </w:pPr>
    </w:p>
    <w:p w14:paraId="1FFBAE79" w14:textId="67D9ABCF" w:rsidR="00FE7728" w:rsidRDefault="00650F66" w:rsidP="009E3374">
      <w:pPr>
        <w:jc w:val="both"/>
        <w:rPr>
          <w:lang w:val="en-US"/>
        </w:rPr>
      </w:pPr>
      <w:r>
        <w:t xml:space="preserve">Датум: </w:t>
      </w:r>
      <w:r w:rsidR="00594025" w:rsidRPr="00F458A0">
        <w:t>30.</w:t>
      </w:r>
      <w:r w:rsidR="00594025">
        <w:t>0</w:t>
      </w:r>
      <w:r w:rsidR="00423AD0">
        <w:rPr>
          <w:lang w:val="en-US"/>
        </w:rPr>
        <w:t>4</w:t>
      </w:r>
      <w:r w:rsidR="00594025">
        <w:t>.2026</w:t>
      </w:r>
      <w:r w:rsidR="00594025" w:rsidRPr="00F458A0">
        <w:t>.</w:t>
      </w:r>
    </w:p>
    <w:p w14:paraId="3A8716CF" w14:textId="77777777" w:rsidR="0089095C" w:rsidRDefault="0089095C" w:rsidP="009E3374">
      <w:pPr>
        <w:jc w:val="both"/>
        <w:rPr>
          <w:lang w:val="en-US"/>
        </w:rPr>
      </w:pPr>
    </w:p>
    <w:p w14:paraId="1383DB8B" w14:textId="77777777" w:rsidR="0089095C" w:rsidRDefault="0089095C" w:rsidP="009E3374">
      <w:pPr>
        <w:jc w:val="both"/>
        <w:rPr>
          <w:lang w:val="en-US"/>
        </w:rPr>
      </w:pPr>
    </w:p>
    <w:p w14:paraId="476C20B4" w14:textId="77777777" w:rsidR="000A739F" w:rsidRPr="0089095C" w:rsidRDefault="000A739F" w:rsidP="009E3374">
      <w:pPr>
        <w:jc w:val="both"/>
        <w:rPr>
          <w:lang w:val="en-US"/>
        </w:rPr>
      </w:pPr>
    </w:p>
    <w:p w14:paraId="040FB88F" w14:textId="6A27FDEB" w:rsidR="0089095C" w:rsidRPr="0089095C" w:rsidRDefault="00FE7728" w:rsidP="009E3374">
      <w:pPr>
        <w:jc w:val="both"/>
        <w:rPr>
          <w:lang w:val="en-US"/>
        </w:rPr>
      </w:pPr>
      <w:r>
        <w:tab/>
      </w:r>
      <w:r>
        <w:tab/>
      </w:r>
      <w:r w:rsidR="00650F66">
        <w:tab/>
      </w:r>
      <w:r w:rsidR="00650F66">
        <w:tab/>
      </w:r>
      <w:r w:rsidR="00650F66">
        <w:tab/>
      </w:r>
      <w:r w:rsidR="00650F66">
        <w:tab/>
      </w:r>
      <w:r w:rsidR="00650F66">
        <w:tab/>
      </w:r>
      <w:r w:rsidR="00650F66">
        <w:tab/>
        <w:t>Директор</w:t>
      </w:r>
    </w:p>
    <w:p w14:paraId="20EC55A6" w14:textId="6BFA4681" w:rsidR="00650F66" w:rsidRPr="00650F66" w:rsidRDefault="00650F66" w:rsidP="009E33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23BC8">
        <w:t xml:space="preserve">                                                           </w:t>
      </w:r>
      <w:r>
        <w:t>Слободан Милоше</w:t>
      </w:r>
      <w:r w:rsidR="00FE7728">
        <w:t>в</w:t>
      </w:r>
    </w:p>
    <w:sectPr w:rsidR="00650F66" w:rsidRPr="00650F66" w:rsidSect="009E3374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qyy1rn5uRBxB9CLGBdoo4msdetbKc0i/cAy3YOSmVe0S2SVoF6ax8OKFmsZqj/cWXplxO+hAFeZ+hsDW9JJww==" w:salt="E47Lg/3PMO8DUdJfXc6X9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85"/>
    <w:rsid w:val="00002FFB"/>
    <w:rsid w:val="000356DE"/>
    <w:rsid w:val="0005280B"/>
    <w:rsid w:val="00062D78"/>
    <w:rsid w:val="00067945"/>
    <w:rsid w:val="000865F5"/>
    <w:rsid w:val="000A739F"/>
    <w:rsid w:val="000B3C72"/>
    <w:rsid w:val="000D7BD6"/>
    <w:rsid w:val="00113289"/>
    <w:rsid w:val="00113500"/>
    <w:rsid w:val="00131713"/>
    <w:rsid w:val="001449C2"/>
    <w:rsid w:val="00171C43"/>
    <w:rsid w:val="00187B8A"/>
    <w:rsid w:val="001E62DD"/>
    <w:rsid w:val="00234D42"/>
    <w:rsid w:val="00261EB6"/>
    <w:rsid w:val="002663C7"/>
    <w:rsid w:val="0028641D"/>
    <w:rsid w:val="002E01E2"/>
    <w:rsid w:val="002F32D1"/>
    <w:rsid w:val="002F41A3"/>
    <w:rsid w:val="00333E91"/>
    <w:rsid w:val="00335DAA"/>
    <w:rsid w:val="00350781"/>
    <w:rsid w:val="00366A1F"/>
    <w:rsid w:val="003703E1"/>
    <w:rsid w:val="0037431E"/>
    <w:rsid w:val="003C41F9"/>
    <w:rsid w:val="00407AF3"/>
    <w:rsid w:val="00423AD0"/>
    <w:rsid w:val="00433EB5"/>
    <w:rsid w:val="00450C91"/>
    <w:rsid w:val="00453073"/>
    <w:rsid w:val="0046010E"/>
    <w:rsid w:val="004A7A36"/>
    <w:rsid w:val="004B1CCA"/>
    <w:rsid w:val="004F2555"/>
    <w:rsid w:val="004F659A"/>
    <w:rsid w:val="0051591D"/>
    <w:rsid w:val="00537A11"/>
    <w:rsid w:val="005534EE"/>
    <w:rsid w:val="00575627"/>
    <w:rsid w:val="00582A7E"/>
    <w:rsid w:val="00594025"/>
    <w:rsid w:val="005B389D"/>
    <w:rsid w:val="005D2306"/>
    <w:rsid w:val="005D7977"/>
    <w:rsid w:val="005E6AAC"/>
    <w:rsid w:val="005F0B1F"/>
    <w:rsid w:val="00604C8C"/>
    <w:rsid w:val="006337B9"/>
    <w:rsid w:val="00650AC3"/>
    <w:rsid w:val="00650F66"/>
    <w:rsid w:val="00654165"/>
    <w:rsid w:val="006567B5"/>
    <w:rsid w:val="006613EB"/>
    <w:rsid w:val="00667D2B"/>
    <w:rsid w:val="00676599"/>
    <w:rsid w:val="006B3B50"/>
    <w:rsid w:val="006B6E6B"/>
    <w:rsid w:val="006F0444"/>
    <w:rsid w:val="006F1705"/>
    <w:rsid w:val="007078A5"/>
    <w:rsid w:val="00710A90"/>
    <w:rsid w:val="007137E9"/>
    <w:rsid w:val="007178E9"/>
    <w:rsid w:val="00756E0B"/>
    <w:rsid w:val="00790978"/>
    <w:rsid w:val="007922D4"/>
    <w:rsid w:val="007B3B70"/>
    <w:rsid w:val="007C163C"/>
    <w:rsid w:val="007C7D64"/>
    <w:rsid w:val="0081153F"/>
    <w:rsid w:val="00826CEB"/>
    <w:rsid w:val="0086197D"/>
    <w:rsid w:val="00890934"/>
    <w:rsid w:val="0089095C"/>
    <w:rsid w:val="008E2E8A"/>
    <w:rsid w:val="008F6A3A"/>
    <w:rsid w:val="008F70FD"/>
    <w:rsid w:val="00923BAA"/>
    <w:rsid w:val="00924273"/>
    <w:rsid w:val="0092467C"/>
    <w:rsid w:val="009636B9"/>
    <w:rsid w:val="009709D1"/>
    <w:rsid w:val="0097644E"/>
    <w:rsid w:val="009914EE"/>
    <w:rsid w:val="00997149"/>
    <w:rsid w:val="00997DFA"/>
    <w:rsid w:val="009C2F39"/>
    <w:rsid w:val="009D4E0F"/>
    <w:rsid w:val="009E266F"/>
    <w:rsid w:val="009E3374"/>
    <w:rsid w:val="00A3401C"/>
    <w:rsid w:val="00A438B8"/>
    <w:rsid w:val="00A54611"/>
    <w:rsid w:val="00A56EC2"/>
    <w:rsid w:val="00A63501"/>
    <w:rsid w:val="00A95A6B"/>
    <w:rsid w:val="00AD5281"/>
    <w:rsid w:val="00B4096D"/>
    <w:rsid w:val="00B51C90"/>
    <w:rsid w:val="00B624C3"/>
    <w:rsid w:val="00B84D6F"/>
    <w:rsid w:val="00B90F56"/>
    <w:rsid w:val="00B939E8"/>
    <w:rsid w:val="00BC31E0"/>
    <w:rsid w:val="00BC5423"/>
    <w:rsid w:val="00BD763F"/>
    <w:rsid w:val="00BE1113"/>
    <w:rsid w:val="00C139B0"/>
    <w:rsid w:val="00C23BC8"/>
    <w:rsid w:val="00C243CC"/>
    <w:rsid w:val="00C75375"/>
    <w:rsid w:val="00C82C80"/>
    <w:rsid w:val="00CB17BF"/>
    <w:rsid w:val="00CB6531"/>
    <w:rsid w:val="00CC007D"/>
    <w:rsid w:val="00CC653B"/>
    <w:rsid w:val="00D000BC"/>
    <w:rsid w:val="00D11C61"/>
    <w:rsid w:val="00D274CA"/>
    <w:rsid w:val="00D47885"/>
    <w:rsid w:val="00D648CC"/>
    <w:rsid w:val="00D74456"/>
    <w:rsid w:val="00DB2D5B"/>
    <w:rsid w:val="00DC50EB"/>
    <w:rsid w:val="00DC69B7"/>
    <w:rsid w:val="00DD7EFF"/>
    <w:rsid w:val="00E10F66"/>
    <w:rsid w:val="00E17AB8"/>
    <w:rsid w:val="00E34F3F"/>
    <w:rsid w:val="00E36004"/>
    <w:rsid w:val="00E46808"/>
    <w:rsid w:val="00EA360A"/>
    <w:rsid w:val="00EE3EFF"/>
    <w:rsid w:val="00F06C0E"/>
    <w:rsid w:val="00F12A9C"/>
    <w:rsid w:val="00F2004B"/>
    <w:rsid w:val="00F4097B"/>
    <w:rsid w:val="00F5369C"/>
    <w:rsid w:val="00F6151B"/>
    <w:rsid w:val="00F97AC5"/>
    <w:rsid w:val="00FA0534"/>
    <w:rsid w:val="00FB3928"/>
    <w:rsid w:val="00FB72B5"/>
    <w:rsid w:val="00FC7467"/>
    <w:rsid w:val="00FE64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8CB9"/>
  <w15:chartTrackingRefBased/>
  <w15:docId w15:val="{660D2DD0-0FDA-4BB2-99D1-0F06234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F66"/>
    <w:pPr>
      <w:spacing w:after="0" w:line="240" w:lineRule="auto"/>
    </w:pPr>
    <w:rPr>
      <w:rFonts w:ascii="Calibri" w:eastAsia="Calibri" w:hAnsi="Calibri"/>
      <w:sz w:val="22"/>
      <w:szCs w:val="22"/>
      <w:lang w:val="sr-Cyrl-C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0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66"/>
    <w:rPr>
      <w:b/>
      <w:bCs/>
      <w:sz w:val="20"/>
      <w:szCs w:val="20"/>
    </w:rPr>
  </w:style>
  <w:style w:type="paragraph" w:customStyle="1" w:styleId="Standard">
    <w:name w:val="Standard"/>
    <w:rsid w:val="00B624C3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381D-1C1D-4808-957E-4B0BC3F2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8</Pages>
  <Words>2523</Words>
  <Characters>14382</Characters>
  <Application>Microsoft Office Word</Application>
  <DocSecurity>8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Nenad Cvetanović</cp:lastModifiedBy>
  <cp:revision>127</cp:revision>
  <dcterms:created xsi:type="dcterms:W3CDTF">2024-10-29T11:45:00Z</dcterms:created>
  <dcterms:modified xsi:type="dcterms:W3CDTF">2026-06-02T05:55:00Z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