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6EA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osnovu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3.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13.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glasnik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RS“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br. 88/11 i 104/16)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33.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tačka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6.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Statuta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list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Opštine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Subotica“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 br. 26/08 i 27/08-ispravka i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list Grada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 br. 46/11 i 15/13),</w:t>
      </w:r>
    </w:p>
    <w:p w14:paraId="10D0B652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Skupština grada Subotice, na 14. sednici održanoj dana 22.02.2018. donela je</w:t>
      </w:r>
    </w:p>
    <w:p w14:paraId="31EF289A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32"/>
          <w:szCs w:val="32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32"/>
          <w:szCs w:val="32"/>
          <w:lang w:val="fr-FR" w:eastAsia="en-GB"/>
          <w14:ligatures w14:val="none"/>
        </w:rPr>
        <w:t>Odluku o održavanju čistoće na površinama javne namene</w:t>
      </w:r>
    </w:p>
    <w:p w14:paraId="3EF57A5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Odluka je objavljena u „Sl. listu Grada Subotice“, br. </w:t>
      </w:r>
      <w:r>
        <w:fldChar w:fldCharType="begin"/>
      </w:r>
      <w:r w:rsidRPr="00F60988">
        <w:rPr>
          <w:lang w:val="fr-FR"/>
        </w:rPr>
        <w:instrText>HYPERLINK "javascript:void(0);" \o "Istorija propisa"</w:instrText>
      </w:r>
      <w:r>
        <w:fldChar w:fldCharType="separate"/>
      </w:r>
      <w:r w:rsidRPr="00DF5B66">
        <w:rPr>
          <w:rFonts w:ascii="Verdana" w:eastAsia="Times New Roman" w:hAnsi="Verdana" w:cs="Times New Roman"/>
          <w:color w:val="0000FF"/>
          <w:kern w:val="0"/>
          <w:sz w:val="18"/>
          <w:szCs w:val="18"/>
          <w:u w:val="single"/>
          <w:lang w:eastAsia="en-GB"/>
          <w14:ligatures w14:val="none"/>
        </w:rPr>
        <w:t>5/2018</w:t>
      </w:r>
      <w:r>
        <w:fldChar w:fldCharType="end"/>
      </w: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 </w:t>
      </w:r>
      <w:hyperlink r:id="rId4" w:tooltip="Istorija propisa" w:history="1">
        <w:r w:rsidRPr="00DF5B66">
          <w:rPr>
            <w:rFonts w:ascii="Verdana" w:eastAsia="Times New Roman" w:hAnsi="Verdan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35/2019</w:t>
        </w:r>
      </w:hyperlink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 i 37/2021</w:t>
      </w:r>
    </w:p>
    <w:p w14:paraId="6A63C9C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NAPOMENA: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Prečišćeni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tekst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zaključno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izmenama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objavljenim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u „Sl.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listu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grada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proofErr w:type="gram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, br. 37/2021,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koje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primeni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od 10. </w:t>
      </w:r>
      <w:proofErr w:type="spellStart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>decembra</w:t>
      </w:r>
      <w:proofErr w:type="spellEnd"/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en-GB"/>
          <w14:ligatures w14:val="none"/>
        </w:rPr>
        <w:t xml:space="preserve"> 2021. god.</w:t>
      </w:r>
    </w:p>
    <w:p w14:paraId="1141A80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I. OPŠTE ODREDBE</w:t>
      </w:r>
    </w:p>
    <w:p w14:paraId="1ED7ACE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1.</w:t>
      </w:r>
    </w:p>
    <w:p w14:paraId="5310A84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ureĐuju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uslovi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način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teritoriji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daljem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Grad),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obaveze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način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njenim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1158D6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2.</w:t>
      </w:r>
    </w:p>
    <w:p w14:paraId="72DDA24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smislu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čišćenje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asfaltiranih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betonskih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popločanih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prikupljanje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odvoženje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pražnjenje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česmi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fontana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3BA81234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3.</w:t>
      </w:r>
    </w:p>
    <w:p w14:paraId="39CF3194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Pod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smislu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podrazumevaju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saobraćaj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to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kolovoz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unutar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naseljenih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mesta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trotoari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ulica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staze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trgovi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parking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prostori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parkovi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otvoreni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prostori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između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zgrada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uređeni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prostor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stambenih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blokova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dr.</w:t>
      </w:r>
    </w:p>
    <w:p w14:paraId="5CADC8B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II. VRŠIOCI KOMUNALNE DELATNOSTI, USLOVI I NAČIN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OBAVLjANjA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KOMUNALNE DELATNOSTI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ČISTOĆE NA POVRŠINAMA JAVNE NAMENE</w:t>
      </w:r>
    </w:p>
    <w:p w14:paraId="11F9048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4.</w:t>
      </w:r>
    </w:p>
    <w:p w14:paraId="193024F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2.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čišćenja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asfaltiranih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betonskih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popločanih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prikupljanje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odvoženje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pražnjenje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teritoriji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zelenilo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“ Subotica (u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daljem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vršilac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),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nalaze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zaštićenom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području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„Palić-Ludaš“ Palić (u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daljem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vršilac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).</w:t>
      </w:r>
    </w:p>
    <w:p w14:paraId="6706AA6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2.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česmi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fontana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teritoriji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„Vodovod i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kanalizacija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 Subotica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daljem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).</w:t>
      </w:r>
    </w:p>
    <w:p w14:paraId="05C37A9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moraju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ispunjavati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aktom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Vlade RS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uređuju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sadržina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način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uslovi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otpočinjanje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37420E6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5.</w:t>
      </w:r>
    </w:p>
    <w:p w14:paraId="7C2E62D2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godišnjim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daljem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 Program).</w:t>
      </w:r>
    </w:p>
    <w:p w14:paraId="1A920C5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donose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odbori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vršilaca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prethodno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pribavljenom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pozitivnom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mišljenju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Sekretarijata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Grada.</w:t>
      </w:r>
    </w:p>
    <w:p w14:paraId="6FF0881F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odbori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vršilaca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tekuću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donesu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do 15.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januara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tekuće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iste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Sekretarijata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dostave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saglasnosti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79A30CA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naročito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sadrže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predviđene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čišćenje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),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vreme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način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dinamiku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njihovog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pražnjenja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visinu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sredstava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potrebnih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njegovu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realizaciju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7F28C152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Program mora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bude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aktom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zaštiti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zaštićenog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područja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uređuje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zaštita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prirode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598D6D95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Gradonačelnik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zaključuje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posebne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ugovore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realizaciju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21B1E4A4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Visina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sredstava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potrebnih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realizaciju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utvrđuje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cenovniku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odbor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vršilaca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09D368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Cenovnik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treba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sadrži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svih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jedinici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mere.</w:t>
      </w:r>
    </w:p>
    <w:p w14:paraId="6A42AA4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saglasnost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cenovnik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A8BEEB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30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isteka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perioda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se Program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Sekretarijatu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dostave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izveštaje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realizaciji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Programa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prethodnoj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0552AD4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6.</w:t>
      </w:r>
    </w:p>
    <w:p w14:paraId="4FCEC78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2.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obuhvata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tekuće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česmi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fontana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njihovo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zazimljavanje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odzimljavanje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ACA33A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Gradonačelnik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zaključuje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godišnje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ugovore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realizaciju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A2B854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Visina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potrebnih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sredstava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utvrđuje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cenovniku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odbor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02A59E5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Cenovnik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treba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sadrži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svih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jedinici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mere.</w:t>
      </w:r>
    </w:p>
    <w:p w14:paraId="26B8080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saglasnost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cenovnik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7D18FCF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7.</w:t>
      </w:r>
    </w:p>
    <w:p w14:paraId="42AE5DD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odnosno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oštećene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neispravne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zamenjuje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putevima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urbanističko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planiranje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stanovanje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 Subotica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postavljanja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urbane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opreme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teritoriji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DOO Park Palić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Palić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turističkom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prostoru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„Park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Palić“ Palić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3652B22F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moraju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postavljene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podešene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omogući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njihovo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pražnjenje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D8A8DF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III. SREDSTVA ZA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OBAVLjANjE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KOMUNALNE DELATNOSTI</w:t>
      </w:r>
    </w:p>
    <w:p w14:paraId="67741A5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8.</w:t>
      </w:r>
    </w:p>
    <w:p w14:paraId="6C242405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Sredstva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obezbeđuju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budžeta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i to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primenom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elemenata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obrazovanje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186C38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IV. OBAVEZE VRŠIOCA DELATNOSTI</w:t>
      </w:r>
    </w:p>
    <w:p w14:paraId="6A08320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9.</w:t>
      </w:r>
    </w:p>
    <w:p w14:paraId="577395B9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Vršioci delatnosti dužni su da:</w:t>
      </w:r>
    </w:p>
    <w:p w14:paraId="0843C4FC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1. komunalnu delatnost održavanje čistoće na površinama javne namene obavljaju u skladu sa Programom iz člana 5. ove odluke;</w:t>
      </w:r>
    </w:p>
    <w:p w14:paraId="2AE8A4CE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2. redovno prazne posude za otpatke postavljene na površinama javne namene i da čiste (održavaju) prostor oko njih;</w:t>
      </w:r>
    </w:p>
    <w:p w14:paraId="3A074196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3. obezbede interventno uklanjanje komunalnog otpada sa površina javne namene.</w:t>
      </w:r>
    </w:p>
    <w:p w14:paraId="436BEDA9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Ovlašćeno preduzeće je dužno da komunalnu delatnost, koja mu je poverena, obavlja u skladu sa zaključenim ugovorima.</w:t>
      </w:r>
    </w:p>
    <w:p w14:paraId="1E8941E4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  <w:t>Član 10.</w:t>
      </w:r>
    </w:p>
    <w:p w14:paraId="12B184F9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Zabranjeno je:</w:t>
      </w:r>
    </w:p>
    <w:p w14:paraId="3F470053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1. odlaganje komunalnog otpada u posude za otpatke postavljene na javnim površinama,</w:t>
      </w:r>
    </w:p>
    <w:p w14:paraId="21E44F04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2. u toku izvođenja građevinskih radova, prljanje javnih površina ispred i oko gradilišta.</w:t>
      </w:r>
    </w:p>
    <w:p w14:paraId="4EB7FE48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  <w:t>Član 11.</w:t>
      </w:r>
    </w:p>
    <w:p w14:paraId="03A2E1FB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Vršioci komunalne delatnosti iz člana 4 ove odluke su dužni da jednom godišnje sprovedu postupak izjašnjavanja korisnika o kvalitetu pružanja komunalnih usluga iz ove odluke u trajanju od najmanje 30 dana.</w:t>
      </w:r>
    </w:p>
    <w:p w14:paraId="1AC41B26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Izjašnjavanje se organizuje elektronskim putem ili na drugi pogodan način.</w:t>
      </w:r>
    </w:p>
    <w:p w14:paraId="705246C9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Poziv za izjašnjavanje objavljuje se na zvaničnoj internet stranici Grada i vršilaca komunalne delatnosti iz člana 4. ove odluke, a dostavlja se sredstvima javnog informisanja radi saopštenja.</w:t>
      </w:r>
    </w:p>
    <w:p w14:paraId="1F727FE3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Vršioci komunalne delatnosti iz člana 4. ove odluke su dužni da u roku od 15 dana od dana završetka izjašnjavanja iz stava 1. ovog člana dostave sekretarijatu Gradske uprave Grada Subotice nadležnom za komunalne poslove izveštaj o rezultatima izjašnjavanja korisnika o kvalitetu pruženih komunalnih usluga.</w:t>
      </w:r>
    </w:p>
    <w:p w14:paraId="06A0EC7A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Ukoliko su rezultati izjašnjavanja korisnika komunalnih usluga takvi da većina korisnika nije zadovoljna pruženom komunalnom uslugom, sekretarijat Gradske uprave Grada Subotice nadležan za komunalne poslove sačinjava analizu i nacrt akta sa merama za otklanjanje nedostataka navedenih u izjašnjavanju korisnika i dostavlja Gradskom veću sa izveštajem o rezultatima izjašnjavanja korisnika o kvalitetu pruženih komunalnih usluga.</w:t>
      </w:r>
    </w:p>
    <w:p w14:paraId="669CC2F5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lastRenderedPageBreak/>
        <w:t>Gradsko veće nakon razmatranja analize i predloženih mera iz stava 5. ovog člana donosi akt kojim nalaže vršiocima komunalne delatnosti iz člana 4. ove odluke da otklone nedostatke koji su navedeni u izjašnjavanju korisnika u roku koji ne može biti duži od 90 dana.</w:t>
      </w:r>
    </w:p>
    <w:p w14:paraId="26F02B83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 w:eastAsia="en-GB"/>
          <w14:ligatures w14:val="none"/>
        </w:rPr>
        <w:t>V. NADZOR</w:t>
      </w:r>
    </w:p>
    <w:p w14:paraId="66C219C1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  <w:t>Član 12.</w:t>
      </w:r>
    </w:p>
    <w:p w14:paraId="3F62E0CC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Nadzor nad primenom ove odluke vrši sekretarijat Gradske uprave Grada Subotice nadležan za komunalne poslove.</w:t>
      </w:r>
    </w:p>
    <w:p w14:paraId="4F56CA39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  <w:t>Član 13.</w:t>
      </w:r>
    </w:p>
    <w:p w14:paraId="4F98DDEC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Poslove inspekcijskog nadzora nad sprovođenjem ove odluke vrši sekretarijat Gradske uprave Grada Subotice nadležan za inspekcijsko-nadzorne poslove.</w:t>
      </w:r>
    </w:p>
    <w:p w14:paraId="3686922F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b/>
          <w:bCs/>
          <w:kern w:val="0"/>
          <w:sz w:val="18"/>
          <w:szCs w:val="18"/>
          <w:lang w:val="fr-FR" w:eastAsia="en-GB"/>
          <w14:ligatures w14:val="none"/>
        </w:rPr>
        <w:t>Član 14.</w:t>
      </w:r>
    </w:p>
    <w:p w14:paraId="63A2DAAE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U vršenju inspekcijskog nadzora komunalni inspektor, osim zakonom propisanih prava i dužnosti, ima i sledeća prava i dužnosti:</w:t>
      </w:r>
    </w:p>
    <w:p w14:paraId="79AC3B98" w14:textId="77777777" w:rsidR="00DF5B66" w:rsidRPr="00F60988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</w:pPr>
      <w:r w:rsidRPr="00F60988">
        <w:rPr>
          <w:rFonts w:ascii="Verdana" w:eastAsia="Times New Roman" w:hAnsi="Verdana" w:cs="Times New Roman"/>
          <w:kern w:val="0"/>
          <w:sz w:val="18"/>
          <w:szCs w:val="18"/>
          <w:lang w:val="fr-FR" w:eastAsia="en-GB"/>
          <w14:ligatures w14:val="none"/>
        </w:rPr>
        <w:t>1. da proverava da li ovlašćeno preduzeće vrši održavanje javnih česmi i fontana u skladu sa članom 6. ove odluke,</w:t>
      </w:r>
    </w:p>
    <w:p w14:paraId="5F77361F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2.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proverava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li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putevima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urbanističko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planiranje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stanovanje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 Subotica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odnosno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DOO Park Palić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Palić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odnosno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oštećene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neispravne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zamenjuje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7.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</w:t>
      </w:r>
    </w:p>
    <w:p w14:paraId="7B641F7F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3.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proverava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li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9.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tačka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 – 3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B193BF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15.</w:t>
      </w:r>
    </w:p>
    <w:p w14:paraId="221ED4F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vršenju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inspekcijskog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inspektor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uređuju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naročito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da:</w:t>
      </w:r>
    </w:p>
    <w:p w14:paraId="13DBE35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preduzimanje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odgovarajućih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radnji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česmi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fontana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6.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</w:t>
      </w:r>
    </w:p>
    <w:p w14:paraId="75AD468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2.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rešenjem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putevima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urbanističko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planiranje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stanovanje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 Subotica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odnosno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DOO Park Palić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Palić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posude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otpadke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odnosno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oštećene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neispravne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pogramom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7.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</w:t>
      </w:r>
    </w:p>
    <w:p w14:paraId="1376FB7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rešenjem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ispunjavanje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radnji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aktivnosti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9.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569AB37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16.</w:t>
      </w:r>
    </w:p>
    <w:p w14:paraId="07E3B9E5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Komunalno-milicijske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vezane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oblasti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65F3B9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17.</w:t>
      </w:r>
    </w:p>
    <w:p w14:paraId="4E7EE36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milicionar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pored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da:</w:t>
      </w:r>
    </w:p>
    <w:p w14:paraId="74E7D44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1)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nalog;</w:t>
      </w:r>
    </w:p>
    <w:p w14:paraId="7CC81935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lastRenderedPageBreak/>
        <w:t xml:space="preserve">2)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podnese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prijavu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organu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učinjeno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krivično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237C100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podnese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vođenje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698077B2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4)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obavesti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organ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mere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svoje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007CD19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VI. KAZNENE ODREDBE</w:t>
      </w:r>
    </w:p>
    <w:p w14:paraId="4F8247B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18.</w:t>
      </w:r>
    </w:p>
    <w:p w14:paraId="5406A6A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100.000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kazniće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putevima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urbanističko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planiranje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stanovanje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 Subotica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DOO Park Palić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Palić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rešenju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inspektora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donetog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15.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E34322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kazniće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iznosu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20.000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5375DC90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19.</w:t>
      </w:r>
    </w:p>
    <w:p w14:paraId="6B9B4F9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10.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i to:</w:t>
      </w:r>
    </w:p>
    <w:p w14:paraId="40490E1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1.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fizičko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10.000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</w:t>
      </w:r>
    </w:p>
    <w:p w14:paraId="4DADCDF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2.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10.000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</w:t>
      </w:r>
    </w:p>
    <w:p w14:paraId="1FC429A5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3.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preduzetnika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20.000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</w:t>
      </w:r>
    </w:p>
    <w:p w14:paraId="437E646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4.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20.000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dinara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62DE858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19/a</w:t>
      </w:r>
    </w:p>
    <w:p w14:paraId="0DB487A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„Za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18. i 19.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61C4A05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sadrži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sledeće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upozorenja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</w:t>
      </w:r>
    </w:p>
    <w:p w14:paraId="4F488D9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1) da se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prihvati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polovinu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oslobađa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plaćanja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polovine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2D6D8F9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2) da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može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prihvatiti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nakon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isteka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pre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dobrovoljno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celokupan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iznos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5F2B29C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3) da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prihvata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podnese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odlučivanje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što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lično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pošte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naznačenje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15EE12B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4)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pored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plaćanja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utvrđene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nadoknadi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troškove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slučaju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zatraži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odlučivanje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utvrdi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69515132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5)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konačan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proteku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u tom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odlučivanje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6FA4CD05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lastRenderedPageBreak/>
        <w:t xml:space="preserve">6)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slučaju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prinudnog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nadoknadi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troškove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određene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rešenjem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prinudnoj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205A1B3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7)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fizičkom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preduzetniku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neplaćena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zatvora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interesu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3BD23A0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VII. PRELAZNE I ZAVRŠNE ODREDBE</w:t>
      </w:r>
    </w:p>
    <w:p w14:paraId="0B09423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20.</w:t>
      </w:r>
    </w:p>
    <w:p w14:paraId="7D3CF9E2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Do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potpune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1, a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sticanju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ekonomskih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tehničkih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području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naseljenih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mesta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Čantavir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Višnjevac,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Dušanovo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Novi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Žednik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Stari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Žednik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privredni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subjekat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nabavkama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poveri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najduže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istekaroka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obaveze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usaglašavanja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podzakonskih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274B5A20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Nakon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sprovedenog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nabavke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predlog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Sekretarijata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Program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području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naseljenih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mesta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Čantavir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Višnjevac,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Dušanovo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Novi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Žednik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Stari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Žednik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0CD3D64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privredne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subjekte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primenjivaće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nadzor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odredbe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2CB8EEE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21.</w:t>
      </w:r>
    </w:p>
    <w:p w14:paraId="4DB2225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Ova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stupa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snagu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osmog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objavljivanja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5DCE25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IZMENE:</w:t>
      </w:r>
    </w:p>
    <w:p w14:paraId="45E4D37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osnovu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3.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13.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glasnik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RS“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br. 88/11, 104/16 i 95/18)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33.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tačka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6)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Statuta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list Grada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br. 27/19-prečišćeni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tekst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, 13/21 i 16/21),</w:t>
      </w:r>
    </w:p>
    <w:p w14:paraId="76905EB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Skupština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16.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sednici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održanoj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02.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decembra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2021.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donela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</w:t>
      </w:r>
    </w:p>
    <w:p w14:paraId="1B8F0D1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Odluku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izmenama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dopunama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održavanju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namene</w:t>
      </w:r>
      <w:proofErr w:type="spellEnd"/>
    </w:p>
    <w:p w14:paraId="59F70200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objavljena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„Sl.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br. 37/2021 od 2.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decembra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2021. god.</w:t>
      </w:r>
    </w:p>
    <w:p w14:paraId="7414AC7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1.</w:t>
      </w:r>
    </w:p>
    <w:p w14:paraId="582A263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održavanju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čistoće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površinama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namene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(„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list Grada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br. 5/18 i 35/19)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glasi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</w:t>
      </w:r>
    </w:p>
    <w:p w14:paraId="640971C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11.</w:t>
      </w:r>
    </w:p>
    <w:p w14:paraId="595F096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jednom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godišnje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sprovedu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postupak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kvalitetu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pružanja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trajanju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najmanje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30 dana.</w:t>
      </w:r>
    </w:p>
    <w:p w14:paraId="2DF7B484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organizuje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elektronskim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putem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pogodan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način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2D5037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Poziv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objavljuje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zvaničnoj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internet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stranici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vršilaca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dostavlja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sredstvima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informisanja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saopštenja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0F2F26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lastRenderedPageBreak/>
        <w:t>Vršioci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15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završetka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dostave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sekretarijatu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izveštaj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rezultatima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kvalitetu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pruženih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534B25A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Ukoliko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rezultati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takvi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nije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zadovoljna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pruženom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sekretarijat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uprave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sačinjava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analizu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nacrt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merama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otklanjanje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nedostataka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navedenih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dostavlja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izveštajem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rezultatima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kvalitetu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pruženih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usluga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04F03A48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nakon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razmatranja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analize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predloženih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stava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5.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nalaže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vršiocima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delatnosti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4.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otklone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nedostatke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navedeni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izjašnjavanju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korisnika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može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90 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dana.“</w:t>
      </w:r>
      <w:proofErr w:type="gramEnd"/>
    </w:p>
    <w:p w14:paraId="0EF8A1F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2.</w:t>
      </w:r>
    </w:p>
    <w:p w14:paraId="736B4BD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16.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reč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Komunalno-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policijske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“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zamenjuje</w:t>
      </w:r>
      <w:proofErr w:type="spellEnd"/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rečju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Komunalno-</w:t>
      </w:r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milicijske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reči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policija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“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zamenjuju</w:t>
      </w:r>
      <w:proofErr w:type="spellEnd"/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rečima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7649444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3.</w:t>
      </w:r>
    </w:p>
    <w:p w14:paraId="73CD5B9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17.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glasi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</w:t>
      </w:r>
    </w:p>
    <w:p w14:paraId="283F9D2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17.</w:t>
      </w:r>
    </w:p>
    <w:p w14:paraId="2B7DA1C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obavljanju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poslova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komunalni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milicionar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pored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propisanih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zakonom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ovlašćen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da:</w:t>
      </w:r>
    </w:p>
    <w:p w14:paraId="0DB47F14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1)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nalog;</w:t>
      </w:r>
    </w:p>
    <w:p w14:paraId="607BDAAF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2)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podnese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prijavu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organu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učinjeno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krivično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delo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0A81632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podnese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vođenje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20C5F1D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4)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obavesti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organ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mere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svoje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nadležnosti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.“</w:t>
      </w:r>
      <w:proofErr w:type="gramEnd"/>
    </w:p>
    <w:p w14:paraId="64DB85B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4.</w:t>
      </w:r>
    </w:p>
    <w:p w14:paraId="54A4C72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Posle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19.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dodaje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19/a koji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glasi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</w:t>
      </w:r>
    </w:p>
    <w:p w14:paraId="50799DB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19/a</w:t>
      </w:r>
    </w:p>
    <w:p w14:paraId="64A4D1FE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„Za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člana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18. i 19.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nalog,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skladu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koji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propisuju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2218ECEB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sadrži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sledeće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pouke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upozorenja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</w:t>
      </w:r>
    </w:p>
    <w:p w14:paraId="3145BF9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1) da se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prihvati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polovinu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oslobađa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plaćanja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druge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polovine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5BD339D3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2) da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može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prihvatiti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nakon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isteka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pre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postupka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dobrovoljno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celokupan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iznos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515E422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3) da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prihvata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odgovornost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podnese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odlučivanje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lastRenderedPageBreak/>
        <w:t>što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lično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pošte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nadležnom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uz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naznačenje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kome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podnosi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281D68C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4)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pored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plaćanja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utvrđene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nadoknadi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troškove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slučaju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zatraži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odlučivanje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utvrdi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za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0B4874A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5)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postati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konačan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izvršan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po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proteku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od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osam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prijema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u tom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roku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zahteva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sudsko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odlučivanje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nalogu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75AF070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6)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lice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slučaju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prinudnog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izrečene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dužno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nadoknadi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troškove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izvršenja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određene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rešenjem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o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prinudnoj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naplati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;</w:t>
      </w:r>
    </w:p>
    <w:p w14:paraId="56AD5668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7) da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će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fizičkom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preduzetniku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i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odgovornom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licu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protiv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koga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je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izdat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prekršajni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nalog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neplaćena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novčana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zameniti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kaznom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zatvora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ili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radom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javnom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interesu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 “</w:t>
      </w:r>
    </w:p>
    <w:p w14:paraId="52D8BCE8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>Član</w:t>
      </w:r>
      <w:proofErr w:type="spellEnd"/>
      <w:r w:rsidRPr="00DF5B66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GB"/>
          <w14:ligatures w14:val="none"/>
        </w:rPr>
        <w:t xml:space="preserve"> 5.</w:t>
      </w:r>
    </w:p>
    <w:p w14:paraId="5FD3E40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Ova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odluka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stupa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snagu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osmog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dana od dana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objavljivanja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u „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Službenom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listu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Grada </w:t>
      </w:r>
      <w:proofErr w:type="spellStart"/>
      <w:proofErr w:type="gram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“</w:t>
      </w:r>
      <w:proofErr w:type="gram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5EE0A368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Republika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Srbija</w:t>
      </w:r>
      <w:proofErr w:type="spellEnd"/>
    </w:p>
    <w:p w14:paraId="6AE9C11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Autonomna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pokrajina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Vojvodina</w:t>
      </w:r>
    </w:p>
    <w:p w14:paraId="24A0A5C9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 Subotica</w:t>
      </w:r>
    </w:p>
    <w:p w14:paraId="4204C63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SKUPŠTINA GRADA SUBOTICE</w:t>
      </w:r>
    </w:p>
    <w:p w14:paraId="4C342C27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Broj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: I-00-352-1140/2021</w:t>
      </w:r>
    </w:p>
    <w:p w14:paraId="088EB2A8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Dana: 02.12.2021.god.</w:t>
      </w:r>
    </w:p>
    <w:p w14:paraId="65688C61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 u b o t i c a</w:t>
      </w:r>
    </w:p>
    <w:p w14:paraId="76DE4BAA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Trg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slobode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1</w:t>
      </w:r>
    </w:p>
    <w:p w14:paraId="49099E36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Predsednik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Skupštine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grada</w:t>
      </w:r>
      <w:proofErr w:type="spellEnd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Subotice</w:t>
      </w:r>
      <w:proofErr w:type="spellEnd"/>
    </w:p>
    <w:p w14:paraId="1107555D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 xml:space="preserve">Dr Balint Pastor, </w:t>
      </w:r>
      <w:proofErr w:type="spellStart"/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s.r.</w:t>
      </w:r>
      <w:proofErr w:type="spellEnd"/>
    </w:p>
    <w:p w14:paraId="616278CC" w14:textId="77777777" w:rsidR="00DF5B66" w:rsidRPr="00DF5B66" w:rsidRDefault="00DF5B66" w:rsidP="00DF5B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</w:pPr>
      <w:r w:rsidRPr="00DF5B66">
        <w:rPr>
          <w:rFonts w:ascii="Verdana" w:eastAsia="Times New Roman" w:hAnsi="Verdana" w:cs="Times New Roman"/>
          <w:kern w:val="0"/>
          <w:sz w:val="18"/>
          <w:szCs w:val="18"/>
          <w:lang w:eastAsia="en-GB"/>
          <w14:ligatures w14:val="none"/>
        </w:rPr>
        <w:t>(Dr. Pásztor Bálint)</w:t>
      </w:r>
    </w:p>
    <w:p w14:paraId="19C103CD" w14:textId="77777777" w:rsidR="00DF5B66" w:rsidRPr="00DF5B66" w:rsidRDefault="00DF5B66" w:rsidP="00DF5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5B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↑</w:t>
      </w:r>
    </w:p>
    <w:p w14:paraId="1CBB9336" w14:textId="77777777" w:rsidR="00C33E72" w:rsidRDefault="00DF5B66" w:rsidP="00DF5B66">
      <w:r w:rsidRPr="00DF5B66">
        <w:rPr>
          <w:rFonts w:ascii="Arial" w:eastAsia="Times New Roman" w:hAnsi="Arial" w:cs="Arial"/>
          <w:color w:val="FFFFFF"/>
          <w:kern w:val="0"/>
          <w:sz w:val="15"/>
          <w:szCs w:val="15"/>
          <w:lang w:eastAsia="en-GB"/>
          <w14:ligatures w14:val="none"/>
        </w:rPr>
        <w:t>ODLUKA O ODRŽAVANJU ČISTOĆE NA POVRŠINAMA JAVNE NAMENE</w:t>
      </w:r>
    </w:p>
    <w:sectPr w:rsidR="00C3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/H3BA02CLLjQSuf7ztz5I6lAnEC3OKqhO4lH9DOiSPu1hnJY0hGsZ+eyiq3nUgtUkka83mFN1UElBMP7kDFEg==" w:salt="1qqwViJ+HtP6fWnpD3CUI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6"/>
    <w:rsid w:val="00490BF5"/>
    <w:rsid w:val="004E0E59"/>
    <w:rsid w:val="006C4834"/>
    <w:rsid w:val="00B92C43"/>
    <w:rsid w:val="00C33E72"/>
    <w:rsid w:val="00DF5B66"/>
    <w:rsid w:val="00F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9C73F9-3AB6-4A3C-A9C6-55A8986E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2751</Words>
  <Characters>15684</Characters>
  <Application>Microsoft Office Word</Application>
  <DocSecurity>8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Nenad Cvetanović</cp:lastModifiedBy>
  <cp:revision>2</cp:revision>
  <dcterms:created xsi:type="dcterms:W3CDTF">2026-01-28T12:46:00Z</dcterms:created>
  <dcterms:modified xsi:type="dcterms:W3CDTF">2026-01-29T11:19:00Z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